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B26" w:rsidRDefault="00B01B26">
      <w:pPr>
        <w:pStyle w:val="Title"/>
      </w:pPr>
      <w:r>
        <w:t>INFORMACE</w:t>
      </w:r>
      <w:r w:rsidR="0010281F">
        <w:t xml:space="preserve"> PRO POJIŠTĚNÉ</w:t>
      </w:r>
      <w:r>
        <w:t xml:space="preserve"> </w:t>
      </w:r>
    </w:p>
    <w:p w:rsidR="00722299" w:rsidRDefault="00B01B26" w:rsidP="00C96A6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 </w:t>
      </w:r>
      <w:r w:rsidR="009851CA">
        <w:rPr>
          <w:rFonts w:ascii="Arial" w:hAnsi="Arial" w:cs="Arial"/>
          <w:b/>
          <w:sz w:val="20"/>
          <w:szCs w:val="20"/>
        </w:rPr>
        <w:t xml:space="preserve">PODMÍNKÁCH </w:t>
      </w:r>
      <w:r>
        <w:rPr>
          <w:rFonts w:ascii="Arial" w:hAnsi="Arial" w:cs="Arial"/>
          <w:b/>
          <w:sz w:val="20"/>
          <w:szCs w:val="20"/>
        </w:rPr>
        <w:t xml:space="preserve">POJIŠTĚNÍ </w:t>
      </w:r>
      <w:r w:rsidR="009851CA">
        <w:rPr>
          <w:rFonts w:ascii="Arial" w:hAnsi="Arial" w:cs="Arial"/>
          <w:b/>
          <w:sz w:val="20"/>
          <w:szCs w:val="20"/>
        </w:rPr>
        <w:t xml:space="preserve">FINANČNÍ ZTRÁTY ZPŮSOBENÉ PROPADNUTÍM </w:t>
      </w:r>
      <w:r w:rsidR="00421D85">
        <w:rPr>
          <w:rFonts w:ascii="Arial" w:hAnsi="Arial" w:cs="Arial"/>
          <w:b/>
          <w:sz w:val="20"/>
          <w:szCs w:val="20"/>
        </w:rPr>
        <w:t>REGISTRAČNÍHO POPLATKU V PŘÍPADĚ NEÚČASTI NA ZÁVODĚ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21D85" w:rsidRPr="009851CA">
        <w:rPr>
          <w:rFonts w:ascii="Arial" w:hAnsi="Arial" w:cs="Arial"/>
          <w:sz w:val="20"/>
          <w:szCs w:val="20"/>
        </w:rPr>
        <w:t>pořádaném</w:t>
      </w:r>
    </w:p>
    <w:p w:rsidR="00B01B26" w:rsidRPr="009851CA" w:rsidRDefault="009851CA" w:rsidP="00C96A6C">
      <w:pPr>
        <w:jc w:val="center"/>
        <w:rPr>
          <w:rFonts w:ascii="Arial" w:hAnsi="Arial" w:cs="Arial"/>
          <w:sz w:val="20"/>
          <w:szCs w:val="20"/>
        </w:rPr>
      </w:pPr>
      <w:r w:rsidRPr="009851CA">
        <w:rPr>
          <w:rFonts w:ascii="Arial" w:hAnsi="Arial" w:cs="Arial"/>
          <w:sz w:val="20"/>
          <w:szCs w:val="20"/>
        </w:rPr>
        <w:t>Prague International Marathon, spol. s r.o</w:t>
      </w:r>
      <w:r w:rsidR="00722299">
        <w:rPr>
          <w:rFonts w:ascii="Arial" w:hAnsi="Arial" w:cs="Arial"/>
          <w:sz w:val="20"/>
          <w:szCs w:val="20"/>
        </w:rPr>
        <w:t>.</w:t>
      </w:r>
    </w:p>
    <w:p w:rsidR="00722299" w:rsidRDefault="00722299">
      <w:pPr>
        <w:jc w:val="both"/>
        <w:rPr>
          <w:rFonts w:ascii="Arial" w:hAnsi="Arial" w:cs="Arial"/>
          <w:sz w:val="20"/>
          <w:szCs w:val="20"/>
        </w:rPr>
      </w:pPr>
    </w:p>
    <w:p w:rsidR="00B01B26" w:rsidRDefault="007222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Pojištění se sjednává </w:t>
      </w:r>
      <w:r w:rsidR="00B01B26">
        <w:rPr>
          <w:rFonts w:ascii="Arial" w:hAnsi="Arial" w:cs="Arial"/>
          <w:sz w:val="20"/>
          <w:szCs w:val="20"/>
        </w:rPr>
        <w:t xml:space="preserve">na základě pojistné smlouvy č. </w:t>
      </w:r>
      <w:r w:rsidR="00EF0CF1">
        <w:rPr>
          <w:rFonts w:ascii="Arial" w:hAnsi="Arial" w:cs="Arial"/>
          <w:sz w:val="20"/>
          <w:szCs w:val="20"/>
        </w:rPr>
        <w:t>8068272210</w:t>
      </w:r>
    </w:p>
    <w:p w:rsidR="00B01B26" w:rsidRDefault="00B01B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mezi</w:t>
      </w:r>
    </w:p>
    <w:p w:rsidR="00B01B26" w:rsidRDefault="00B01B26">
      <w:pPr>
        <w:jc w:val="both"/>
        <w:rPr>
          <w:rFonts w:ascii="Arial" w:hAnsi="Arial" w:cs="Arial"/>
          <w:sz w:val="20"/>
          <w:szCs w:val="20"/>
        </w:rPr>
      </w:pPr>
    </w:p>
    <w:p w:rsidR="00722299" w:rsidRPr="00722299" w:rsidRDefault="00722299" w:rsidP="00722299">
      <w:pPr>
        <w:pStyle w:val="jmenoPojistnikaUvod"/>
        <w:rPr>
          <w:rFonts w:eastAsia="Times New Roman"/>
          <w:b w:val="0"/>
          <w:sz w:val="20"/>
        </w:rPr>
      </w:pPr>
      <w:r w:rsidRPr="00722299">
        <w:rPr>
          <w:rFonts w:eastAsia="Times New Roman"/>
          <w:b w:val="0"/>
          <w:sz w:val="20"/>
        </w:rPr>
        <w:t>Prague International Marathon, spol. s r.o.</w:t>
      </w:r>
      <w:r>
        <w:rPr>
          <w:rFonts w:eastAsia="Times New Roman"/>
          <w:b w:val="0"/>
          <w:sz w:val="20"/>
        </w:rPr>
        <w:t xml:space="preserve"> </w:t>
      </w:r>
      <w:r w:rsidRPr="00722299">
        <w:rPr>
          <w:rFonts w:eastAsia="Times New Roman"/>
          <w:b w:val="0"/>
          <w:sz w:val="20"/>
        </w:rPr>
        <w:t>se sídlem</w:t>
      </w:r>
      <w:r>
        <w:rPr>
          <w:rFonts w:eastAsia="Times New Roman"/>
          <w:b w:val="0"/>
          <w:sz w:val="20"/>
        </w:rPr>
        <w:t xml:space="preserve">: </w:t>
      </w:r>
      <w:r w:rsidRPr="00722299">
        <w:rPr>
          <w:rFonts w:eastAsia="Times New Roman"/>
          <w:b w:val="0"/>
          <w:sz w:val="20"/>
        </w:rPr>
        <w:t xml:space="preserve"> Františka Křížka 461/11, Holešovice</w:t>
      </w:r>
    </w:p>
    <w:p w:rsidR="00B01B26" w:rsidRDefault="00722299" w:rsidP="00722299">
      <w:pPr>
        <w:pStyle w:val="textIdentifikace"/>
      </w:pPr>
      <w:r w:rsidRPr="00722299">
        <w:rPr>
          <w:rFonts w:eastAsia="Times New Roman"/>
        </w:rPr>
        <w:t>170 00 Praha 7</w:t>
      </w:r>
      <w:r>
        <w:rPr>
          <w:rFonts w:eastAsia="Times New Roman"/>
        </w:rPr>
        <w:t xml:space="preserve">, </w:t>
      </w:r>
      <w:r>
        <w:t xml:space="preserve">IČO: 63673738 zápsanou v obchodním rejstříku vedeným Městským soudem v Praze, oddíl C, vložka 36777 </w:t>
      </w:r>
      <w:r w:rsidR="00B01B26">
        <w:t>(dále jen „</w:t>
      </w:r>
      <w:r w:rsidR="00B01B26" w:rsidRPr="0010281F">
        <w:rPr>
          <w:i/>
        </w:rPr>
        <w:t>pojistník</w:t>
      </w:r>
      <w:r w:rsidR="00B01B26">
        <w:t>“)</w:t>
      </w:r>
    </w:p>
    <w:p w:rsidR="00B01B26" w:rsidRDefault="00B01B26">
      <w:pPr>
        <w:jc w:val="both"/>
        <w:rPr>
          <w:rFonts w:ascii="Arial" w:hAnsi="Arial" w:cs="Arial"/>
          <w:sz w:val="20"/>
          <w:szCs w:val="20"/>
        </w:rPr>
      </w:pPr>
    </w:p>
    <w:p w:rsidR="00B01B26" w:rsidRDefault="00B01B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B01B26" w:rsidRDefault="00B01B26">
      <w:pPr>
        <w:jc w:val="both"/>
        <w:rPr>
          <w:rFonts w:ascii="Arial" w:hAnsi="Arial" w:cs="Arial"/>
          <w:sz w:val="20"/>
          <w:szCs w:val="20"/>
        </w:rPr>
      </w:pPr>
    </w:p>
    <w:p w:rsidR="00B01B26" w:rsidRDefault="00B01B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ČSOB Pojišťovnou, a. s., členem holdingu ČSOB se sídlem: Pardubice, Zelené předměstí, </w:t>
      </w:r>
      <w:r w:rsidR="00C96A6C">
        <w:rPr>
          <w:rFonts w:ascii="Arial" w:hAnsi="Arial" w:cs="Arial"/>
          <w:sz w:val="20"/>
          <w:szCs w:val="20"/>
        </w:rPr>
        <w:t>Masarykovo náměstí 1458, PSČ 530</w:t>
      </w:r>
      <w:r>
        <w:rPr>
          <w:rFonts w:ascii="Arial" w:hAnsi="Arial" w:cs="Arial"/>
          <w:sz w:val="20"/>
          <w:szCs w:val="20"/>
        </w:rPr>
        <w:t xml:space="preserve"> </w:t>
      </w:r>
      <w:r w:rsidR="00C96A6C">
        <w:rPr>
          <w:rFonts w:ascii="Arial" w:hAnsi="Arial" w:cs="Arial"/>
          <w:sz w:val="20"/>
          <w:szCs w:val="20"/>
        </w:rPr>
        <w:t>02</w:t>
      </w:r>
      <w:r>
        <w:rPr>
          <w:rFonts w:ascii="Arial" w:hAnsi="Arial" w:cs="Arial"/>
          <w:sz w:val="20"/>
          <w:szCs w:val="20"/>
        </w:rPr>
        <w:t>, IČ</w:t>
      </w:r>
      <w:r w:rsidR="00722299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: 45534306,  zapsanou v obchodním rejstříku vedeném u Krajského soudu v Hradci Králové, oddíl B, vložka 567 (dále jen „</w:t>
      </w:r>
      <w:r w:rsidRPr="0010281F">
        <w:rPr>
          <w:rFonts w:ascii="Arial" w:hAnsi="Arial" w:cs="Arial"/>
          <w:i/>
          <w:sz w:val="20"/>
          <w:szCs w:val="20"/>
        </w:rPr>
        <w:t>pojistitel</w:t>
      </w:r>
      <w:r>
        <w:rPr>
          <w:rFonts w:ascii="Arial" w:hAnsi="Arial" w:cs="Arial"/>
          <w:sz w:val="20"/>
          <w:szCs w:val="20"/>
        </w:rPr>
        <w:t>“)</w:t>
      </w:r>
    </w:p>
    <w:p w:rsidR="00B01B26" w:rsidRDefault="00B01B26">
      <w:pPr>
        <w:jc w:val="both"/>
        <w:rPr>
          <w:rFonts w:ascii="Arial" w:hAnsi="Arial" w:cs="Arial"/>
          <w:sz w:val="20"/>
          <w:szCs w:val="20"/>
        </w:rPr>
      </w:pPr>
    </w:p>
    <w:p w:rsidR="003D4140" w:rsidRDefault="003D4140">
      <w:pPr>
        <w:jc w:val="both"/>
        <w:rPr>
          <w:rFonts w:ascii="Arial" w:hAnsi="Arial" w:cs="Arial"/>
          <w:sz w:val="20"/>
          <w:szCs w:val="20"/>
        </w:rPr>
      </w:pPr>
    </w:p>
    <w:p w:rsidR="00B01B26" w:rsidRDefault="00B01B26" w:rsidP="0010281F">
      <w:pPr>
        <w:pStyle w:val="Heading3"/>
        <w:jc w:val="left"/>
      </w:pPr>
      <w:r>
        <w:t>Článek I</w:t>
      </w:r>
    </w:p>
    <w:p w:rsidR="00B01B26" w:rsidRDefault="00B01B26">
      <w:pPr>
        <w:pStyle w:val="Heading4"/>
      </w:pPr>
      <w:r>
        <w:t>ÚVODNÍ USTANOVENÍ</w:t>
      </w:r>
    </w:p>
    <w:p w:rsidR="00722299" w:rsidRDefault="00722299" w:rsidP="0010281F">
      <w:pPr>
        <w:pStyle w:val="BodyText"/>
        <w:numPr>
          <w:ilvl w:val="0"/>
          <w:numId w:val="1"/>
        </w:numPr>
        <w:spacing w:before="100"/>
        <w:ind w:left="357" w:hanging="357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Pojištění sjednaná uvedenou pojistnou smlouvou jsou pojištěním škodovým a jsou sjednána ve prospěch fyzických osob, které splňují definici pojištěného.</w:t>
      </w:r>
    </w:p>
    <w:p w:rsidR="0010281F" w:rsidRDefault="0010281F" w:rsidP="00722299">
      <w:pPr>
        <w:pStyle w:val="BodyText"/>
        <w:numPr>
          <w:ilvl w:val="0"/>
          <w:numId w:val="1"/>
        </w:numPr>
        <w:spacing w:before="100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sz w:val="20"/>
        </w:rPr>
        <w:t>Pojištění se řídí výše uvedenou pojistnou smlouvou, Všeobecnými pojistnými podmínkami - obecná část VPP OC 2014 a příslušnými ustanoveními obecně závazných právních předpisů.</w:t>
      </w:r>
    </w:p>
    <w:p w:rsidR="00722299" w:rsidRDefault="00722299" w:rsidP="00722299">
      <w:pPr>
        <w:pStyle w:val="BodyText"/>
        <w:numPr>
          <w:ilvl w:val="0"/>
          <w:numId w:val="1"/>
        </w:numPr>
        <w:spacing w:before="100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Výklad pojmů:</w:t>
      </w:r>
    </w:p>
    <w:p w:rsidR="00722299" w:rsidRDefault="00722299" w:rsidP="00722299">
      <w:pPr>
        <w:pStyle w:val="BodyText"/>
        <w:numPr>
          <w:ilvl w:val="0"/>
          <w:numId w:val="16"/>
        </w:numPr>
        <w:spacing w:before="100"/>
        <w:ind w:left="709" w:hanging="283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b/>
          <w:bCs/>
          <w:color w:val="auto"/>
          <w:sz w:val="20"/>
        </w:rPr>
        <w:t>Akutní onemocnění</w:t>
      </w:r>
      <w:r w:rsidRPr="003E318E">
        <w:rPr>
          <w:rFonts w:ascii="Arial" w:hAnsi="Arial" w:cs="Arial"/>
          <w:bCs/>
          <w:color w:val="auto"/>
          <w:sz w:val="20"/>
        </w:rPr>
        <w:t xml:space="preserve"> je každé onemocnění, vyjma stabilizovaného chronického onemocnění</w:t>
      </w:r>
      <w:r>
        <w:rPr>
          <w:rFonts w:ascii="Arial" w:hAnsi="Arial" w:cs="Arial"/>
          <w:bCs/>
          <w:color w:val="auto"/>
          <w:sz w:val="20"/>
        </w:rPr>
        <w:t xml:space="preserve">. </w:t>
      </w:r>
    </w:p>
    <w:p w:rsidR="00722299" w:rsidRPr="00722299" w:rsidRDefault="00722299" w:rsidP="00722299">
      <w:pPr>
        <w:pStyle w:val="BodyText"/>
        <w:numPr>
          <w:ilvl w:val="0"/>
          <w:numId w:val="16"/>
        </w:numPr>
        <w:spacing w:before="100"/>
        <w:ind w:left="709" w:hanging="283"/>
        <w:jc w:val="both"/>
        <w:rPr>
          <w:rFonts w:ascii="Arial" w:hAnsi="Arial" w:cs="Arial"/>
          <w:bCs/>
          <w:color w:val="auto"/>
          <w:sz w:val="20"/>
        </w:rPr>
      </w:pPr>
      <w:r>
        <w:rPr>
          <w:rFonts w:ascii="Arial" w:hAnsi="Arial" w:cs="Arial"/>
          <w:b/>
          <w:bCs/>
          <w:color w:val="auto"/>
          <w:sz w:val="20"/>
        </w:rPr>
        <w:t xml:space="preserve">Členem rodiny </w:t>
      </w:r>
      <w:r w:rsidRPr="00722299">
        <w:rPr>
          <w:rFonts w:ascii="Arial" w:hAnsi="Arial" w:cs="Arial"/>
          <w:bCs/>
          <w:color w:val="auto"/>
          <w:sz w:val="20"/>
        </w:rPr>
        <w:t>se rozumí příbuzný pojištěného v řadě přímé, sourozenec či manžel pojištěného nebo partner pojištěného a jiné osoby v poměru rodinném nebo obdobném, pokud by újmu, kterou utrpěla jedna z nich, druhá důvodně pociťovala jako újmu vlastní.</w:t>
      </w:r>
    </w:p>
    <w:p w:rsidR="00722299" w:rsidRDefault="00722299" w:rsidP="00722299">
      <w:pPr>
        <w:pStyle w:val="BodyText"/>
        <w:numPr>
          <w:ilvl w:val="0"/>
          <w:numId w:val="16"/>
        </w:numPr>
        <w:spacing w:before="100"/>
        <w:ind w:left="709" w:hanging="283"/>
        <w:jc w:val="both"/>
        <w:rPr>
          <w:rFonts w:ascii="Arial" w:hAnsi="Arial" w:cs="Arial"/>
          <w:bCs/>
          <w:color w:val="auto"/>
          <w:sz w:val="20"/>
        </w:rPr>
      </w:pPr>
      <w:r>
        <w:rPr>
          <w:rFonts w:ascii="Arial" w:hAnsi="Arial" w:cs="Arial"/>
          <w:b/>
          <w:bCs/>
          <w:color w:val="auto"/>
          <w:sz w:val="20"/>
        </w:rPr>
        <w:t>Pojištěným</w:t>
      </w:r>
      <w:r w:rsidRPr="00FE2A8B">
        <w:rPr>
          <w:rFonts w:ascii="Arial" w:hAnsi="Arial" w:cs="Arial"/>
          <w:b/>
          <w:bCs/>
          <w:color w:val="auto"/>
          <w:sz w:val="20"/>
        </w:rPr>
        <w:t xml:space="preserve"> </w:t>
      </w:r>
      <w:r w:rsidRPr="00722299">
        <w:rPr>
          <w:rFonts w:ascii="Arial" w:hAnsi="Arial" w:cs="Arial"/>
          <w:bCs/>
          <w:color w:val="auto"/>
          <w:sz w:val="20"/>
        </w:rPr>
        <w:t>je fyzická osoba, která je platně zaregistrovaná u pojistníka do závodu a při registraci prokazatelně projevila zájem o pojištění, jehož návrh akceptovala úhradou částky odpovídající pojistnému. Pojištěný je zároveň oprávněnou osobou.</w:t>
      </w:r>
    </w:p>
    <w:p w:rsidR="003D4140" w:rsidRPr="00722299" w:rsidRDefault="00F274EB" w:rsidP="00722299">
      <w:pPr>
        <w:pStyle w:val="BodyText"/>
        <w:numPr>
          <w:ilvl w:val="0"/>
          <w:numId w:val="16"/>
        </w:numPr>
        <w:spacing w:before="100"/>
        <w:ind w:left="709" w:hanging="283"/>
        <w:jc w:val="both"/>
        <w:rPr>
          <w:rFonts w:ascii="Arial" w:hAnsi="Arial" w:cs="Arial"/>
          <w:bCs/>
          <w:color w:val="auto"/>
          <w:sz w:val="20"/>
        </w:rPr>
      </w:pPr>
      <w:r w:rsidRPr="00EE60AF">
        <w:rPr>
          <w:rFonts w:ascii="Arial" w:hAnsi="Arial" w:cs="Arial"/>
          <w:b/>
          <w:bCs/>
          <w:color w:val="auto"/>
          <w:sz w:val="20"/>
        </w:rPr>
        <w:t xml:space="preserve">Poměrná část registračního poplatku </w:t>
      </w:r>
      <w:r w:rsidRPr="00EE60AF">
        <w:rPr>
          <w:rFonts w:ascii="Arial" w:hAnsi="Arial" w:cs="Arial"/>
          <w:bCs/>
          <w:color w:val="auto"/>
          <w:sz w:val="20"/>
        </w:rPr>
        <w:t xml:space="preserve">je částka stanovená jako podíl </w:t>
      </w:r>
      <w:r w:rsidRPr="00EE60AF">
        <w:rPr>
          <w:rFonts w:ascii="Arial" w:hAnsi="Arial" w:cs="Arial"/>
          <w:b/>
          <w:bCs/>
          <w:i/>
          <w:color w:val="auto"/>
          <w:sz w:val="20"/>
        </w:rPr>
        <w:t>celého registračního poplatku</w:t>
      </w:r>
      <w:r w:rsidRPr="00EE60AF">
        <w:rPr>
          <w:rFonts w:ascii="Arial" w:hAnsi="Arial" w:cs="Arial"/>
          <w:bCs/>
          <w:color w:val="auto"/>
          <w:sz w:val="20"/>
        </w:rPr>
        <w:t xml:space="preserve"> pro týmový běh (v čitateli) a </w:t>
      </w:r>
      <w:r w:rsidRPr="00EE60AF">
        <w:rPr>
          <w:rFonts w:ascii="Arial" w:hAnsi="Arial" w:cs="Arial"/>
          <w:b/>
          <w:bCs/>
          <w:i/>
          <w:color w:val="auto"/>
          <w:sz w:val="20"/>
        </w:rPr>
        <w:t>počtu členů konkrétního týmu</w:t>
      </w:r>
      <w:r w:rsidRPr="00EE60AF">
        <w:rPr>
          <w:rFonts w:ascii="Arial" w:hAnsi="Arial" w:cs="Arial"/>
          <w:bCs/>
          <w:color w:val="auto"/>
          <w:sz w:val="20"/>
        </w:rPr>
        <w:t xml:space="preserve"> registrovaného do týmového běhu (ve jmenovateli).</w:t>
      </w:r>
    </w:p>
    <w:p w:rsidR="00722299" w:rsidRPr="001F764A" w:rsidRDefault="00722299" w:rsidP="00722299">
      <w:pPr>
        <w:pStyle w:val="BodyText"/>
        <w:numPr>
          <w:ilvl w:val="0"/>
          <w:numId w:val="16"/>
        </w:numPr>
        <w:spacing w:before="100"/>
        <w:ind w:left="709" w:hanging="283"/>
        <w:jc w:val="both"/>
        <w:rPr>
          <w:rFonts w:ascii="Arial" w:hAnsi="Arial" w:cs="Arial"/>
          <w:b/>
          <w:bCs/>
          <w:color w:val="auto"/>
          <w:sz w:val="20"/>
        </w:rPr>
      </w:pPr>
      <w:r w:rsidRPr="001F764A">
        <w:rPr>
          <w:rFonts w:ascii="Arial" w:hAnsi="Arial" w:cs="Arial"/>
          <w:b/>
          <w:bCs/>
          <w:color w:val="auto"/>
          <w:sz w:val="20"/>
        </w:rPr>
        <w:t xml:space="preserve">Rozvázáním pracovního poměru </w:t>
      </w:r>
      <w:r w:rsidRPr="001F764A">
        <w:rPr>
          <w:rFonts w:ascii="Arial" w:hAnsi="Arial" w:cs="Arial"/>
          <w:bCs/>
          <w:color w:val="auto"/>
          <w:sz w:val="20"/>
        </w:rPr>
        <w:t>se rozumí ukončení pracovního poměru zaměstnavatelem s pojištěným a to v termínu 40 dní a méně před konáním závodu.</w:t>
      </w:r>
    </w:p>
    <w:p w:rsidR="00722299" w:rsidRPr="00722299" w:rsidRDefault="00722299" w:rsidP="00722299">
      <w:pPr>
        <w:pStyle w:val="BodyText"/>
        <w:numPr>
          <w:ilvl w:val="0"/>
          <w:numId w:val="16"/>
        </w:numPr>
        <w:spacing w:before="100"/>
        <w:ind w:left="709" w:hanging="283"/>
        <w:jc w:val="both"/>
        <w:rPr>
          <w:rFonts w:ascii="Arial" w:hAnsi="Arial" w:cs="Arial"/>
          <w:bCs/>
          <w:color w:val="auto"/>
          <w:sz w:val="20"/>
        </w:rPr>
      </w:pPr>
      <w:r w:rsidRPr="001F764A">
        <w:rPr>
          <w:rFonts w:ascii="Arial" w:hAnsi="Arial" w:cs="Arial"/>
          <w:b/>
          <w:bCs/>
          <w:color w:val="auto"/>
          <w:sz w:val="20"/>
        </w:rPr>
        <w:t xml:space="preserve">Závodem </w:t>
      </w:r>
      <w:r w:rsidRPr="001F764A">
        <w:rPr>
          <w:rFonts w:ascii="Arial" w:hAnsi="Arial" w:cs="Arial"/>
          <w:bCs/>
          <w:color w:val="auto"/>
          <w:sz w:val="20"/>
        </w:rPr>
        <w:t>se rozumí běžecká sportovní událost konaná v době, na</w:t>
      </w:r>
      <w:r w:rsidRPr="00722299">
        <w:rPr>
          <w:rFonts w:ascii="Arial" w:hAnsi="Arial" w:cs="Arial"/>
          <w:bCs/>
          <w:color w:val="auto"/>
          <w:sz w:val="20"/>
        </w:rPr>
        <w:t xml:space="preserve"> kterou je tato pojistná smlouva uzavřena a kterou organizuje pojistník a do níž se pojištěn</w:t>
      </w:r>
      <w:r>
        <w:rPr>
          <w:rFonts w:ascii="Arial" w:hAnsi="Arial" w:cs="Arial"/>
          <w:bCs/>
          <w:color w:val="auto"/>
          <w:sz w:val="20"/>
        </w:rPr>
        <w:t>ý</w:t>
      </w:r>
      <w:r w:rsidRPr="00722299">
        <w:rPr>
          <w:rFonts w:ascii="Arial" w:hAnsi="Arial" w:cs="Arial"/>
          <w:bCs/>
          <w:color w:val="auto"/>
          <w:sz w:val="20"/>
        </w:rPr>
        <w:t xml:space="preserve"> platně zaregistroval způsobem určeným pojistníkem. </w:t>
      </w:r>
    </w:p>
    <w:p w:rsidR="00B01B26" w:rsidRDefault="00B01B26">
      <w:pPr>
        <w:jc w:val="both"/>
        <w:rPr>
          <w:rFonts w:ascii="Arial" w:hAnsi="Arial" w:cs="Arial"/>
          <w:sz w:val="20"/>
          <w:szCs w:val="20"/>
        </w:rPr>
      </w:pPr>
    </w:p>
    <w:p w:rsidR="003D4140" w:rsidRDefault="003D4140">
      <w:pPr>
        <w:jc w:val="both"/>
        <w:rPr>
          <w:rFonts w:ascii="Arial" w:hAnsi="Arial" w:cs="Arial"/>
          <w:sz w:val="20"/>
          <w:szCs w:val="20"/>
        </w:rPr>
      </w:pPr>
    </w:p>
    <w:p w:rsidR="00B01B26" w:rsidRDefault="00B01B26" w:rsidP="0010281F">
      <w:pPr>
        <w:pStyle w:val="Heading3"/>
        <w:jc w:val="left"/>
      </w:pPr>
      <w:r>
        <w:t>Článek II</w:t>
      </w:r>
    </w:p>
    <w:p w:rsidR="00B01B26" w:rsidRPr="0010281F" w:rsidRDefault="00B01B26" w:rsidP="0010281F">
      <w:pPr>
        <w:pStyle w:val="Heading4"/>
      </w:pPr>
      <w:r w:rsidRPr="0010281F">
        <w:t>ROZSAH POJIŠTĚNÍ, POJISTNÁ NEBEZPEČÍ, PŘEDMĚT POJIŠTĚNÍ</w:t>
      </w:r>
    </w:p>
    <w:p w:rsidR="00A1004E" w:rsidRDefault="00A1004E" w:rsidP="0010281F">
      <w:pPr>
        <w:pStyle w:val="BodyText"/>
        <w:numPr>
          <w:ilvl w:val="0"/>
          <w:numId w:val="4"/>
        </w:numPr>
        <w:tabs>
          <w:tab w:val="clear" w:pos="720"/>
          <w:tab w:val="num" w:pos="426"/>
        </w:tabs>
        <w:spacing w:before="100"/>
        <w:ind w:left="425" w:hanging="425"/>
        <w:jc w:val="both"/>
        <w:rPr>
          <w:rFonts w:ascii="Arial" w:hAnsi="Arial" w:cs="Arial"/>
          <w:bCs/>
          <w:color w:val="auto"/>
          <w:sz w:val="20"/>
        </w:rPr>
      </w:pPr>
      <w:r w:rsidRPr="007168EB">
        <w:rPr>
          <w:rFonts w:ascii="Arial" w:hAnsi="Arial" w:cs="Arial"/>
          <w:b/>
          <w:bCs/>
          <w:color w:val="auto"/>
          <w:sz w:val="20"/>
        </w:rPr>
        <w:t>Pojištění se sjednává pro případ</w:t>
      </w:r>
      <w:r>
        <w:rPr>
          <w:rFonts w:ascii="Arial" w:hAnsi="Arial" w:cs="Arial"/>
          <w:bCs/>
          <w:color w:val="auto"/>
          <w:sz w:val="20"/>
        </w:rPr>
        <w:t>, kdy se pojištěný nemohl účastnit závodu z příčiny vzniklé po platné registraci a uvedené v tomto odstavci dále:</w:t>
      </w:r>
    </w:p>
    <w:p w:rsidR="00A1004E" w:rsidRDefault="00A1004E" w:rsidP="00A1004E">
      <w:pPr>
        <w:pStyle w:val="BodyText"/>
        <w:numPr>
          <w:ilvl w:val="1"/>
          <w:numId w:val="17"/>
        </w:numPr>
        <w:tabs>
          <w:tab w:val="clear" w:pos="1440"/>
          <w:tab w:val="num" w:pos="851"/>
        </w:tabs>
        <w:spacing w:before="100"/>
        <w:ind w:left="851" w:hanging="425"/>
        <w:jc w:val="both"/>
        <w:rPr>
          <w:rFonts w:ascii="Arial" w:hAnsi="Arial" w:cs="Arial"/>
          <w:bCs/>
          <w:color w:val="auto"/>
          <w:sz w:val="20"/>
        </w:rPr>
      </w:pPr>
      <w:r w:rsidRPr="000E7A49">
        <w:rPr>
          <w:rFonts w:ascii="Arial" w:hAnsi="Arial" w:cs="Arial"/>
          <w:bCs/>
          <w:color w:val="auto"/>
          <w:sz w:val="20"/>
        </w:rPr>
        <w:t>akutní onemocnění či úraz pojištěného</w:t>
      </w:r>
      <w:r>
        <w:rPr>
          <w:rFonts w:ascii="Arial" w:hAnsi="Arial" w:cs="Arial"/>
          <w:bCs/>
          <w:color w:val="auto"/>
          <w:sz w:val="20"/>
        </w:rPr>
        <w:t>,</w:t>
      </w:r>
    </w:p>
    <w:p w:rsidR="00A1004E" w:rsidRDefault="00A1004E" w:rsidP="00A1004E">
      <w:pPr>
        <w:pStyle w:val="BodyText"/>
        <w:numPr>
          <w:ilvl w:val="1"/>
          <w:numId w:val="17"/>
        </w:numPr>
        <w:tabs>
          <w:tab w:val="clear" w:pos="1440"/>
          <w:tab w:val="num" w:pos="851"/>
        </w:tabs>
        <w:spacing w:before="100"/>
        <w:ind w:left="851" w:hanging="425"/>
        <w:jc w:val="both"/>
        <w:rPr>
          <w:rFonts w:ascii="Arial" w:hAnsi="Arial" w:cs="Arial"/>
          <w:bCs/>
          <w:color w:val="auto"/>
          <w:sz w:val="20"/>
        </w:rPr>
      </w:pPr>
      <w:r>
        <w:rPr>
          <w:rFonts w:ascii="Arial" w:hAnsi="Arial" w:cs="Arial"/>
          <w:bCs/>
          <w:color w:val="auto"/>
          <w:sz w:val="20"/>
        </w:rPr>
        <w:t>hospitalizace člena rodiny nebo nezbytná péče pojištěného o nemocného či zraněného člena rodiny,</w:t>
      </w:r>
    </w:p>
    <w:p w:rsidR="00A1004E" w:rsidRDefault="00A1004E" w:rsidP="00A1004E">
      <w:pPr>
        <w:pStyle w:val="BodyText"/>
        <w:numPr>
          <w:ilvl w:val="1"/>
          <w:numId w:val="17"/>
        </w:numPr>
        <w:tabs>
          <w:tab w:val="clear" w:pos="1440"/>
          <w:tab w:val="num" w:pos="851"/>
        </w:tabs>
        <w:spacing w:before="100"/>
        <w:ind w:left="851" w:hanging="425"/>
        <w:jc w:val="both"/>
        <w:rPr>
          <w:rFonts w:ascii="Arial" w:hAnsi="Arial" w:cs="Arial"/>
          <w:bCs/>
          <w:color w:val="auto"/>
          <w:sz w:val="20"/>
        </w:rPr>
      </w:pPr>
      <w:r>
        <w:rPr>
          <w:rFonts w:ascii="Arial" w:hAnsi="Arial" w:cs="Arial"/>
          <w:bCs/>
          <w:color w:val="auto"/>
          <w:sz w:val="20"/>
        </w:rPr>
        <w:t>těhotenství pojištěného,</w:t>
      </w:r>
    </w:p>
    <w:p w:rsidR="00A1004E" w:rsidRDefault="00A1004E" w:rsidP="00A1004E">
      <w:pPr>
        <w:pStyle w:val="BodyText"/>
        <w:numPr>
          <w:ilvl w:val="1"/>
          <w:numId w:val="17"/>
        </w:numPr>
        <w:tabs>
          <w:tab w:val="clear" w:pos="1440"/>
          <w:tab w:val="num" w:pos="851"/>
        </w:tabs>
        <w:spacing w:before="100"/>
        <w:ind w:left="851" w:hanging="425"/>
        <w:jc w:val="both"/>
        <w:rPr>
          <w:rFonts w:ascii="Arial" w:hAnsi="Arial" w:cs="Arial"/>
          <w:bCs/>
          <w:color w:val="auto"/>
          <w:sz w:val="20"/>
        </w:rPr>
      </w:pPr>
      <w:r>
        <w:rPr>
          <w:rFonts w:ascii="Arial" w:hAnsi="Arial" w:cs="Arial"/>
          <w:bCs/>
          <w:color w:val="auto"/>
          <w:sz w:val="20"/>
        </w:rPr>
        <w:t>úmrtí pojištěného nebo člena rodiny,</w:t>
      </w:r>
    </w:p>
    <w:p w:rsidR="00A1004E" w:rsidRPr="001F764A" w:rsidRDefault="00A1004E" w:rsidP="00A1004E">
      <w:pPr>
        <w:pStyle w:val="BodyText"/>
        <w:numPr>
          <w:ilvl w:val="1"/>
          <w:numId w:val="17"/>
        </w:numPr>
        <w:tabs>
          <w:tab w:val="clear" w:pos="1440"/>
          <w:tab w:val="num" w:pos="851"/>
        </w:tabs>
        <w:spacing w:before="100"/>
        <w:ind w:left="851" w:hanging="425"/>
        <w:jc w:val="both"/>
        <w:rPr>
          <w:rFonts w:ascii="Arial" w:hAnsi="Arial" w:cs="Arial"/>
          <w:bCs/>
          <w:color w:val="auto"/>
          <w:sz w:val="20"/>
        </w:rPr>
      </w:pPr>
      <w:r w:rsidRPr="001F764A">
        <w:rPr>
          <w:rFonts w:ascii="Arial" w:hAnsi="Arial" w:cs="Arial"/>
          <w:bCs/>
          <w:color w:val="auto"/>
          <w:sz w:val="20"/>
        </w:rPr>
        <w:t>rozvázání pracovního poměru,</w:t>
      </w:r>
    </w:p>
    <w:p w:rsidR="00A1004E" w:rsidRDefault="00A1004E" w:rsidP="00A1004E">
      <w:pPr>
        <w:pStyle w:val="BodyText"/>
        <w:numPr>
          <w:ilvl w:val="1"/>
          <w:numId w:val="17"/>
        </w:numPr>
        <w:tabs>
          <w:tab w:val="clear" w:pos="1440"/>
          <w:tab w:val="num" w:pos="851"/>
        </w:tabs>
        <w:spacing w:before="100"/>
        <w:ind w:left="851" w:hanging="425"/>
        <w:jc w:val="both"/>
        <w:rPr>
          <w:rFonts w:ascii="Arial" w:hAnsi="Arial" w:cs="Arial"/>
          <w:bCs/>
          <w:color w:val="auto"/>
          <w:sz w:val="20"/>
        </w:rPr>
      </w:pPr>
      <w:r>
        <w:rPr>
          <w:rFonts w:ascii="Arial" w:hAnsi="Arial" w:cs="Arial"/>
          <w:bCs/>
          <w:color w:val="auto"/>
          <w:sz w:val="20"/>
        </w:rPr>
        <w:lastRenderedPageBreak/>
        <w:t>dopravní nehoda, v níž byl pojištěný přímým účastníkem a která vznikla 48 hodin a méně před konáním závodu,</w:t>
      </w:r>
    </w:p>
    <w:p w:rsidR="00A1004E" w:rsidRDefault="00A1004E" w:rsidP="00A1004E">
      <w:pPr>
        <w:pStyle w:val="BodyText"/>
        <w:numPr>
          <w:ilvl w:val="1"/>
          <w:numId w:val="17"/>
        </w:numPr>
        <w:tabs>
          <w:tab w:val="clear" w:pos="1440"/>
          <w:tab w:val="num" w:pos="851"/>
        </w:tabs>
        <w:spacing w:before="100"/>
        <w:ind w:left="851" w:hanging="425"/>
        <w:jc w:val="both"/>
        <w:rPr>
          <w:rFonts w:ascii="Arial" w:hAnsi="Arial" w:cs="Arial"/>
          <w:bCs/>
          <w:color w:val="auto"/>
          <w:sz w:val="20"/>
        </w:rPr>
      </w:pPr>
      <w:r>
        <w:rPr>
          <w:rFonts w:ascii="Arial" w:hAnsi="Arial" w:cs="Arial"/>
          <w:bCs/>
          <w:color w:val="auto"/>
          <w:sz w:val="20"/>
        </w:rPr>
        <w:t>zpoždění dopravního prostředku, kterým se pojištěný na základě uzavřené přepravní smlouvy dopravoval na závod (např.: letadlo, vlak, autobus),</w:t>
      </w:r>
    </w:p>
    <w:p w:rsidR="00A1004E" w:rsidRPr="003E1AC7" w:rsidRDefault="00A1004E" w:rsidP="00A1004E">
      <w:pPr>
        <w:pStyle w:val="BodyText"/>
        <w:numPr>
          <w:ilvl w:val="1"/>
          <w:numId w:val="17"/>
        </w:numPr>
        <w:tabs>
          <w:tab w:val="clear" w:pos="1440"/>
          <w:tab w:val="num" w:pos="851"/>
        </w:tabs>
        <w:spacing w:before="100"/>
        <w:ind w:left="851" w:hanging="425"/>
        <w:jc w:val="both"/>
        <w:rPr>
          <w:rFonts w:ascii="Arial" w:hAnsi="Arial" w:cs="Arial"/>
          <w:bCs/>
          <w:color w:val="auto"/>
          <w:sz w:val="20"/>
        </w:rPr>
      </w:pPr>
      <w:r w:rsidRPr="003E1AC7">
        <w:rPr>
          <w:rFonts w:ascii="Arial" w:hAnsi="Arial" w:cs="Arial"/>
          <w:bCs/>
          <w:color w:val="auto"/>
          <w:sz w:val="20"/>
        </w:rPr>
        <w:t xml:space="preserve">rozsáhlé škody na majetku pojištěného </w:t>
      </w:r>
      <w:r>
        <w:rPr>
          <w:rFonts w:ascii="Arial" w:hAnsi="Arial" w:cs="Arial"/>
          <w:bCs/>
          <w:color w:val="auto"/>
          <w:sz w:val="20"/>
        </w:rPr>
        <w:t xml:space="preserve">nebo člena rodiny </w:t>
      </w:r>
      <w:r w:rsidRPr="003E1AC7">
        <w:rPr>
          <w:rFonts w:ascii="Arial" w:hAnsi="Arial" w:cs="Arial"/>
          <w:bCs/>
          <w:color w:val="auto"/>
          <w:sz w:val="20"/>
        </w:rPr>
        <w:t>vzniklé 48 hodin a méně před závodem následkem přírodní katastrofy, živelní události či trestného činu třetí osoby, pokud bude doloženo, že přítomnost pojištěného je nezbytná ke stanovení výše škody nebo ke snížení rozsahu škody</w:t>
      </w:r>
      <w:r>
        <w:rPr>
          <w:rFonts w:ascii="Arial" w:hAnsi="Arial" w:cs="Arial"/>
          <w:bCs/>
          <w:color w:val="auto"/>
          <w:sz w:val="20"/>
        </w:rPr>
        <w:t>.</w:t>
      </w:r>
    </w:p>
    <w:p w:rsidR="00A1004E" w:rsidRDefault="00A1004E" w:rsidP="00A1004E">
      <w:pPr>
        <w:pStyle w:val="BodyText"/>
        <w:ind w:left="993"/>
        <w:jc w:val="both"/>
        <w:rPr>
          <w:rFonts w:ascii="Arial" w:hAnsi="Arial" w:cs="Arial"/>
          <w:b/>
          <w:color w:val="auto"/>
          <w:sz w:val="20"/>
        </w:rPr>
      </w:pPr>
    </w:p>
    <w:p w:rsidR="00A1004E" w:rsidRPr="007168EB" w:rsidRDefault="00A1004E" w:rsidP="00A1004E">
      <w:pPr>
        <w:pStyle w:val="BodyText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  <w:color w:val="auto"/>
          <w:sz w:val="20"/>
        </w:rPr>
      </w:pPr>
      <w:r w:rsidRPr="007168EB">
        <w:rPr>
          <w:rFonts w:ascii="Arial" w:hAnsi="Arial" w:cs="Arial"/>
          <w:b/>
          <w:bCs/>
          <w:color w:val="auto"/>
          <w:sz w:val="20"/>
        </w:rPr>
        <w:t>Pojistná událost</w:t>
      </w:r>
    </w:p>
    <w:p w:rsidR="00A1004E" w:rsidRDefault="00A1004E" w:rsidP="00A1004E">
      <w:pPr>
        <w:pStyle w:val="BodyText"/>
        <w:ind w:left="426"/>
        <w:jc w:val="both"/>
        <w:rPr>
          <w:rFonts w:ascii="Arial" w:hAnsi="Arial" w:cs="Arial"/>
          <w:bCs/>
          <w:color w:val="auto"/>
          <w:sz w:val="20"/>
        </w:rPr>
      </w:pPr>
      <w:r>
        <w:rPr>
          <w:rFonts w:ascii="Arial" w:hAnsi="Arial" w:cs="Arial"/>
          <w:bCs/>
          <w:color w:val="auto"/>
          <w:sz w:val="20"/>
        </w:rPr>
        <w:t xml:space="preserve">Pojistnou událostí je vznik finanční ztráty pojištěnému v důsledku jeho neúčasti na závodě, do kterého byl platně zaregistrován. Neúčast v závodě přitom byla způsobena některou z příčin uvedenou v tomto článku odst. 1. a </w:t>
      </w:r>
      <w:r w:rsidRPr="007168EB">
        <w:rPr>
          <w:rFonts w:ascii="Arial" w:hAnsi="Arial" w:cs="Arial"/>
          <w:bCs/>
          <w:color w:val="auto"/>
          <w:sz w:val="20"/>
        </w:rPr>
        <w:t>nastalou v pojistné době</w:t>
      </w:r>
      <w:r>
        <w:rPr>
          <w:rFonts w:ascii="Arial" w:hAnsi="Arial" w:cs="Arial"/>
          <w:bCs/>
          <w:color w:val="auto"/>
          <w:sz w:val="20"/>
        </w:rPr>
        <w:t xml:space="preserve"> kdekoli na světě odchylně od VPP OC 2014 čl. XIV odst. 1. Datum vzniku pojistné události je shodné s dnem konání závodu.</w:t>
      </w:r>
    </w:p>
    <w:p w:rsidR="00A1004E" w:rsidRDefault="00A1004E" w:rsidP="00A1004E">
      <w:pPr>
        <w:pStyle w:val="BodyText"/>
        <w:ind w:left="709"/>
        <w:jc w:val="both"/>
        <w:rPr>
          <w:rFonts w:ascii="Arial" w:hAnsi="Arial" w:cs="Arial"/>
          <w:bCs/>
          <w:color w:val="auto"/>
          <w:sz w:val="20"/>
        </w:rPr>
      </w:pPr>
    </w:p>
    <w:p w:rsidR="00A1004E" w:rsidRPr="007168EB" w:rsidRDefault="00A1004E" w:rsidP="00A1004E">
      <w:pPr>
        <w:pStyle w:val="BodyText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  <w:color w:val="auto"/>
          <w:sz w:val="20"/>
        </w:rPr>
      </w:pPr>
      <w:r w:rsidRPr="007168EB">
        <w:rPr>
          <w:rFonts w:ascii="Arial" w:hAnsi="Arial" w:cs="Arial"/>
          <w:b/>
          <w:bCs/>
          <w:color w:val="auto"/>
          <w:sz w:val="20"/>
        </w:rPr>
        <w:t>Pojistná doba</w:t>
      </w:r>
    </w:p>
    <w:p w:rsidR="00A1004E" w:rsidRPr="00B34A79" w:rsidRDefault="00A1004E" w:rsidP="00A1004E">
      <w:pPr>
        <w:pStyle w:val="BodyText"/>
        <w:ind w:left="426"/>
        <w:jc w:val="both"/>
        <w:rPr>
          <w:rFonts w:ascii="Arial" w:hAnsi="Arial" w:cs="Arial"/>
          <w:bCs/>
          <w:color w:val="auto"/>
          <w:sz w:val="20"/>
        </w:rPr>
      </w:pPr>
      <w:r>
        <w:rPr>
          <w:rFonts w:ascii="Arial" w:hAnsi="Arial" w:cs="Arial"/>
          <w:bCs/>
          <w:color w:val="auto"/>
          <w:sz w:val="20"/>
        </w:rPr>
        <w:t>Počátek každého jednotlivého pojištění je den n</w:t>
      </w:r>
      <w:r w:rsidRPr="002810E5">
        <w:rPr>
          <w:rFonts w:ascii="Helvetica" w:hAnsi="Helvetica"/>
          <w:color w:val="auto"/>
          <w:sz w:val="20"/>
        </w:rPr>
        <w:t xml:space="preserve">ásledující po dni, kdy pojištěný řádně uhradil </w:t>
      </w:r>
      <w:r>
        <w:rPr>
          <w:rFonts w:ascii="Helvetica" w:hAnsi="Helvetica"/>
          <w:color w:val="auto"/>
          <w:sz w:val="20"/>
        </w:rPr>
        <w:t>pojistníkovi</w:t>
      </w:r>
      <w:r w:rsidRPr="002810E5">
        <w:rPr>
          <w:rFonts w:ascii="Helvetica" w:hAnsi="Helvetica"/>
          <w:color w:val="auto"/>
          <w:sz w:val="20"/>
        </w:rPr>
        <w:t xml:space="preserve"> částku odpovídající pojistnému za zvolený rozsah pojištění.</w:t>
      </w:r>
      <w:r>
        <w:rPr>
          <w:rFonts w:ascii="Arial" w:hAnsi="Arial" w:cs="Arial"/>
          <w:bCs/>
          <w:color w:val="auto"/>
          <w:sz w:val="20"/>
        </w:rPr>
        <w:t xml:space="preserve"> Koncem pojištění je datum zahájení závodu.</w:t>
      </w:r>
      <w:r w:rsidR="00232F4D">
        <w:rPr>
          <w:rFonts w:ascii="Arial" w:hAnsi="Arial" w:cs="Arial"/>
          <w:bCs/>
          <w:color w:val="auto"/>
          <w:sz w:val="20"/>
        </w:rPr>
        <w:t xml:space="preserve"> Právní vztahy založené pojistnou smlouvou </w:t>
      </w:r>
      <w:r w:rsidR="00EF0CF1">
        <w:rPr>
          <w:rFonts w:ascii="Arial" w:hAnsi="Arial" w:cs="Arial"/>
          <w:bCs/>
          <w:color w:val="auto"/>
          <w:sz w:val="20"/>
        </w:rPr>
        <w:t>č. 8068272210</w:t>
      </w:r>
      <w:r w:rsidR="008670B9">
        <w:rPr>
          <w:rFonts w:ascii="Arial" w:hAnsi="Arial" w:cs="Arial"/>
          <w:sz w:val="20"/>
        </w:rPr>
        <w:t xml:space="preserve"> </w:t>
      </w:r>
      <w:r w:rsidR="00232F4D">
        <w:rPr>
          <w:rFonts w:ascii="Arial" w:hAnsi="Arial" w:cs="Arial"/>
          <w:bCs/>
          <w:color w:val="auto"/>
          <w:sz w:val="20"/>
        </w:rPr>
        <w:t xml:space="preserve">končí uplynutím dne </w:t>
      </w:r>
      <w:r w:rsidR="00A11E14" w:rsidRPr="00EF0CF1">
        <w:rPr>
          <w:rFonts w:ascii="Arial" w:hAnsi="Arial" w:cs="Arial"/>
          <w:bCs/>
          <w:i/>
          <w:color w:val="auto"/>
          <w:sz w:val="20"/>
        </w:rPr>
        <w:t>30</w:t>
      </w:r>
      <w:r w:rsidR="00232F4D" w:rsidRPr="00EF0CF1">
        <w:rPr>
          <w:rFonts w:ascii="Arial" w:hAnsi="Arial" w:cs="Arial"/>
          <w:bCs/>
          <w:i/>
          <w:color w:val="auto"/>
          <w:sz w:val="20"/>
        </w:rPr>
        <w:t>.</w:t>
      </w:r>
      <w:r w:rsidR="007A694A" w:rsidRPr="00EF0CF1">
        <w:rPr>
          <w:rFonts w:ascii="Arial" w:hAnsi="Arial" w:cs="Arial"/>
          <w:bCs/>
          <w:i/>
          <w:color w:val="auto"/>
          <w:sz w:val="20"/>
        </w:rPr>
        <w:t>9</w:t>
      </w:r>
      <w:r w:rsidR="00232F4D" w:rsidRPr="00EF0CF1">
        <w:rPr>
          <w:rFonts w:ascii="Arial" w:hAnsi="Arial" w:cs="Arial"/>
          <w:bCs/>
          <w:i/>
          <w:color w:val="auto"/>
          <w:sz w:val="20"/>
        </w:rPr>
        <w:t>.201</w:t>
      </w:r>
      <w:r w:rsidR="00A11E14" w:rsidRPr="00EF0CF1">
        <w:rPr>
          <w:rFonts w:ascii="Arial" w:hAnsi="Arial" w:cs="Arial"/>
          <w:bCs/>
          <w:i/>
          <w:color w:val="auto"/>
          <w:sz w:val="20"/>
        </w:rPr>
        <w:t>8</w:t>
      </w:r>
    </w:p>
    <w:p w:rsidR="00A1004E" w:rsidRDefault="00A1004E" w:rsidP="00A1004E">
      <w:pPr>
        <w:pStyle w:val="BodyText"/>
        <w:ind w:left="709"/>
        <w:jc w:val="both"/>
        <w:rPr>
          <w:rFonts w:ascii="Arial" w:hAnsi="Arial" w:cs="Arial"/>
          <w:bCs/>
          <w:color w:val="auto"/>
          <w:sz w:val="20"/>
        </w:rPr>
      </w:pPr>
      <w:r>
        <w:rPr>
          <w:rFonts w:ascii="Arial" w:hAnsi="Arial" w:cs="Arial"/>
          <w:bCs/>
          <w:color w:val="auto"/>
          <w:sz w:val="20"/>
        </w:rPr>
        <w:t xml:space="preserve"> </w:t>
      </w:r>
    </w:p>
    <w:p w:rsidR="00A1004E" w:rsidRPr="007168EB" w:rsidRDefault="00A1004E" w:rsidP="00A1004E">
      <w:pPr>
        <w:pStyle w:val="BodyText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  <w:color w:val="auto"/>
          <w:sz w:val="20"/>
        </w:rPr>
      </w:pPr>
      <w:r w:rsidRPr="007168EB">
        <w:rPr>
          <w:rFonts w:ascii="Arial" w:hAnsi="Arial" w:cs="Arial"/>
          <w:b/>
          <w:bCs/>
          <w:color w:val="auto"/>
          <w:sz w:val="20"/>
        </w:rPr>
        <w:t>Předmět pojištění</w:t>
      </w:r>
    </w:p>
    <w:p w:rsidR="00A1004E" w:rsidRDefault="003D4140" w:rsidP="00A1004E">
      <w:pPr>
        <w:pStyle w:val="BodyText"/>
        <w:ind w:left="426"/>
        <w:jc w:val="both"/>
        <w:rPr>
          <w:rFonts w:ascii="Arial" w:hAnsi="Arial" w:cs="Arial"/>
          <w:bCs/>
          <w:color w:val="auto"/>
          <w:sz w:val="20"/>
        </w:rPr>
      </w:pPr>
      <w:r>
        <w:rPr>
          <w:rFonts w:ascii="Arial" w:hAnsi="Arial" w:cs="Arial"/>
          <w:bCs/>
          <w:color w:val="auto"/>
          <w:sz w:val="20"/>
        </w:rPr>
        <w:t xml:space="preserve">Pojištění se vztahuje na finanční ztrátu, jíž je registrační poplatek </w:t>
      </w:r>
      <w:r w:rsidRPr="00EE60AF">
        <w:rPr>
          <w:rFonts w:ascii="Arial" w:hAnsi="Arial" w:cs="Arial"/>
          <w:bCs/>
          <w:color w:val="auto"/>
          <w:sz w:val="20"/>
        </w:rPr>
        <w:t>nebo poměrná část registračního poplatku</w:t>
      </w:r>
      <w:r>
        <w:rPr>
          <w:rFonts w:ascii="Arial" w:hAnsi="Arial" w:cs="Arial"/>
          <w:bCs/>
          <w:color w:val="auto"/>
          <w:sz w:val="20"/>
        </w:rPr>
        <w:t xml:space="preserve"> uhrazený pojištěným pojistníkovi za platnou registraci pro účast v závodu.</w:t>
      </w:r>
      <w:r w:rsidR="00A1004E">
        <w:rPr>
          <w:rFonts w:ascii="Arial" w:hAnsi="Arial" w:cs="Arial"/>
          <w:bCs/>
          <w:color w:val="auto"/>
          <w:sz w:val="20"/>
        </w:rPr>
        <w:t xml:space="preserve"> </w:t>
      </w:r>
    </w:p>
    <w:p w:rsidR="00A1004E" w:rsidRDefault="00A1004E" w:rsidP="00A1004E">
      <w:pPr>
        <w:pStyle w:val="BodyText"/>
        <w:tabs>
          <w:tab w:val="num" w:pos="993"/>
        </w:tabs>
        <w:ind w:left="993"/>
        <w:rPr>
          <w:rFonts w:ascii="Arial" w:hAnsi="Arial" w:cs="Arial"/>
          <w:bCs/>
          <w:color w:val="auto"/>
          <w:sz w:val="20"/>
        </w:rPr>
      </w:pPr>
    </w:p>
    <w:p w:rsidR="00A1004E" w:rsidRPr="00A1004E" w:rsidRDefault="00A1004E" w:rsidP="00A1004E">
      <w:pPr>
        <w:pStyle w:val="BodyText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  <w:color w:val="auto"/>
          <w:sz w:val="20"/>
        </w:rPr>
      </w:pPr>
      <w:r w:rsidRPr="007168EB">
        <w:rPr>
          <w:rFonts w:ascii="Arial" w:hAnsi="Arial" w:cs="Arial"/>
          <w:b/>
          <w:bCs/>
          <w:color w:val="auto"/>
          <w:sz w:val="20"/>
        </w:rPr>
        <w:t>Horní hranice pojistného plnění</w:t>
      </w:r>
    </w:p>
    <w:p w:rsidR="00B01B26" w:rsidRDefault="00A1004E" w:rsidP="00A1004E">
      <w:pPr>
        <w:pStyle w:val="BodyText"/>
        <w:ind w:left="426"/>
        <w:jc w:val="both"/>
        <w:rPr>
          <w:rFonts w:ascii="Arial" w:hAnsi="Arial" w:cs="Arial"/>
          <w:bCs/>
          <w:color w:val="auto"/>
          <w:sz w:val="20"/>
        </w:rPr>
      </w:pPr>
      <w:r>
        <w:rPr>
          <w:rFonts w:ascii="Arial" w:hAnsi="Arial" w:cs="Arial"/>
          <w:bCs/>
          <w:color w:val="auto"/>
          <w:sz w:val="20"/>
        </w:rPr>
        <w:t>Pojistné plnění je omezeno horní hranicí pojistného plnění. Horní hranicí pojistného plnění je limit pojistného plnění, který odpovídá výši registračního poplatku stanovené pojistníkem pro závod</w:t>
      </w:r>
      <w:r w:rsidR="003D4140">
        <w:rPr>
          <w:rFonts w:ascii="Arial" w:hAnsi="Arial" w:cs="Arial"/>
          <w:bCs/>
          <w:color w:val="auto"/>
          <w:sz w:val="20"/>
        </w:rPr>
        <w:t xml:space="preserve"> </w:t>
      </w:r>
      <w:r w:rsidR="003D4140" w:rsidRPr="00EE60AF">
        <w:rPr>
          <w:rFonts w:ascii="Arial" w:hAnsi="Arial" w:cs="Arial"/>
          <w:bCs/>
          <w:color w:val="auto"/>
          <w:sz w:val="20"/>
        </w:rPr>
        <w:t>nebo poměrné části registračního poplatku v případě týmového běhu</w:t>
      </w:r>
      <w:r>
        <w:rPr>
          <w:rFonts w:ascii="Arial" w:hAnsi="Arial" w:cs="Arial"/>
          <w:bCs/>
          <w:color w:val="auto"/>
          <w:sz w:val="20"/>
        </w:rPr>
        <w:t>.</w:t>
      </w:r>
    </w:p>
    <w:p w:rsidR="0010281F" w:rsidRPr="0010281F" w:rsidRDefault="0010281F">
      <w:pPr>
        <w:jc w:val="both"/>
        <w:rPr>
          <w:rFonts w:ascii="Arial" w:hAnsi="Arial" w:cs="Arial"/>
          <w:sz w:val="20"/>
          <w:szCs w:val="20"/>
        </w:rPr>
      </w:pPr>
    </w:p>
    <w:p w:rsidR="00B01B26" w:rsidRDefault="00B01B26" w:rsidP="0010281F">
      <w:pPr>
        <w:pStyle w:val="Heading2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Článek III</w:t>
      </w:r>
    </w:p>
    <w:p w:rsidR="00B01B26" w:rsidRPr="00A1004E" w:rsidRDefault="00B01B26" w:rsidP="00A1004E">
      <w:pPr>
        <w:jc w:val="both"/>
        <w:rPr>
          <w:rFonts w:ascii="Arial" w:hAnsi="Arial" w:cs="Arial"/>
          <w:b/>
          <w:sz w:val="20"/>
          <w:szCs w:val="20"/>
        </w:rPr>
      </w:pPr>
      <w:r w:rsidRPr="00A1004E">
        <w:rPr>
          <w:rFonts w:ascii="Arial" w:hAnsi="Arial" w:cs="Arial"/>
          <w:b/>
          <w:sz w:val="20"/>
          <w:szCs w:val="20"/>
        </w:rPr>
        <w:t>VÝLUKY Z</w:t>
      </w:r>
      <w:r w:rsidR="00A1004E" w:rsidRPr="00A1004E">
        <w:rPr>
          <w:rFonts w:ascii="Arial" w:hAnsi="Arial" w:cs="Arial"/>
          <w:b/>
          <w:sz w:val="20"/>
          <w:szCs w:val="20"/>
        </w:rPr>
        <w:t> </w:t>
      </w:r>
      <w:r w:rsidRPr="00A1004E">
        <w:rPr>
          <w:rFonts w:ascii="Arial" w:hAnsi="Arial" w:cs="Arial"/>
          <w:b/>
          <w:sz w:val="20"/>
          <w:szCs w:val="20"/>
        </w:rPr>
        <w:t>POJIŠTĚNÍ</w:t>
      </w:r>
    </w:p>
    <w:p w:rsidR="00A1004E" w:rsidRDefault="00A1004E" w:rsidP="00A1004E">
      <w:pPr>
        <w:pStyle w:val="BodyText"/>
        <w:numPr>
          <w:ilvl w:val="0"/>
          <w:numId w:val="5"/>
        </w:numPr>
        <w:tabs>
          <w:tab w:val="clear" w:pos="644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Pojištění se nevztahuje na škodné události způsobené:</w:t>
      </w:r>
    </w:p>
    <w:p w:rsidR="00A1004E" w:rsidRPr="003E318E" w:rsidRDefault="00A1004E" w:rsidP="00A1004E">
      <w:pPr>
        <w:pStyle w:val="BodyText"/>
        <w:numPr>
          <w:ilvl w:val="1"/>
          <w:numId w:val="5"/>
        </w:numPr>
        <w:tabs>
          <w:tab w:val="clear" w:pos="1364"/>
          <w:tab w:val="num" w:pos="851"/>
        </w:tabs>
        <w:spacing w:before="60"/>
        <w:ind w:left="851" w:hanging="425"/>
        <w:jc w:val="both"/>
        <w:rPr>
          <w:rFonts w:ascii="Arial" w:hAnsi="Arial" w:cs="Arial"/>
          <w:sz w:val="20"/>
        </w:rPr>
      </w:pPr>
      <w:r>
        <w:rPr>
          <w:rFonts w:ascii="HelveticaNeueLTPro-Lt" w:hAnsi="HelveticaNeueLTPro-Lt" w:cs="HelveticaNeueLTPro-Lt"/>
          <w:sz w:val="18"/>
          <w:szCs w:val="18"/>
        </w:rPr>
        <w:t>akutním onemocněním pojištěného, které existovalo již před vznikem pojištění,</w:t>
      </w:r>
    </w:p>
    <w:p w:rsidR="00A1004E" w:rsidRDefault="00A1004E" w:rsidP="00A1004E">
      <w:pPr>
        <w:pStyle w:val="BodyText"/>
        <w:numPr>
          <w:ilvl w:val="1"/>
          <w:numId w:val="5"/>
        </w:numPr>
        <w:tabs>
          <w:tab w:val="clear" w:pos="1364"/>
          <w:tab w:val="num" w:pos="851"/>
        </w:tabs>
        <w:spacing w:before="60"/>
        <w:ind w:left="851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úrazem pojištěného, ke kterému došlo již před vznikem pojištění,</w:t>
      </w:r>
    </w:p>
    <w:p w:rsidR="00A1004E" w:rsidRDefault="00A1004E" w:rsidP="00A1004E">
      <w:pPr>
        <w:pStyle w:val="BodyText"/>
        <w:numPr>
          <w:ilvl w:val="1"/>
          <w:numId w:val="5"/>
        </w:numPr>
        <w:tabs>
          <w:tab w:val="clear" w:pos="1364"/>
          <w:tab w:val="num" w:pos="851"/>
        </w:tabs>
        <w:spacing w:before="60"/>
        <w:ind w:left="851" w:hanging="425"/>
        <w:jc w:val="both"/>
        <w:rPr>
          <w:rFonts w:ascii="Arial" w:hAnsi="Arial" w:cs="Arial"/>
          <w:sz w:val="20"/>
        </w:rPr>
      </w:pPr>
      <w:r w:rsidRPr="00127113">
        <w:rPr>
          <w:rFonts w:ascii="Arial" w:hAnsi="Arial" w:cs="Arial"/>
          <w:sz w:val="20"/>
        </w:rPr>
        <w:t>změn</w:t>
      </w:r>
      <w:r>
        <w:rPr>
          <w:rFonts w:ascii="Arial" w:hAnsi="Arial" w:cs="Arial"/>
          <w:sz w:val="20"/>
        </w:rPr>
        <w:t>ou</w:t>
      </w:r>
      <w:r w:rsidRPr="00127113">
        <w:rPr>
          <w:rFonts w:ascii="Arial" w:hAnsi="Arial" w:cs="Arial"/>
          <w:sz w:val="20"/>
        </w:rPr>
        <w:t xml:space="preserve"> zdravotního stavu</w:t>
      </w:r>
      <w:r>
        <w:rPr>
          <w:rFonts w:ascii="Arial" w:hAnsi="Arial" w:cs="Arial"/>
          <w:sz w:val="20"/>
        </w:rPr>
        <w:t xml:space="preserve"> pojištěného</w:t>
      </w:r>
      <w:r w:rsidRPr="00127113">
        <w:rPr>
          <w:rFonts w:ascii="Arial" w:hAnsi="Arial" w:cs="Arial"/>
          <w:sz w:val="20"/>
        </w:rPr>
        <w:t>, kter</w:t>
      </w:r>
      <w:r>
        <w:rPr>
          <w:rFonts w:ascii="Arial" w:hAnsi="Arial" w:cs="Arial"/>
          <w:sz w:val="20"/>
        </w:rPr>
        <w:t>á</w:t>
      </w:r>
      <w:r w:rsidRPr="00127113">
        <w:rPr>
          <w:rFonts w:ascii="Arial" w:hAnsi="Arial" w:cs="Arial"/>
          <w:sz w:val="20"/>
        </w:rPr>
        <w:t xml:space="preserve"> nastal</w:t>
      </w:r>
      <w:r>
        <w:rPr>
          <w:rFonts w:ascii="Arial" w:hAnsi="Arial" w:cs="Arial"/>
          <w:sz w:val="20"/>
        </w:rPr>
        <w:t>a</w:t>
      </w:r>
      <w:r w:rsidRPr="00127113">
        <w:rPr>
          <w:rFonts w:ascii="Arial" w:hAnsi="Arial" w:cs="Arial"/>
          <w:sz w:val="20"/>
        </w:rPr>
        <w:t xml:space="preserve"> vlivem psychické poruchy nebo choroby</w:t>
      </w:r>
      <w:r>
        <w:rPr>
          <w:rFonts w:ascii="Arial" w:hAnsi="Arial" w:cs="Arial"/>
          <w:sz w:val="20"/>
        </w:rPr>
        <w:t>,</w:t>
      </w:r>
    </w:p>
    <w:p w:rsidR="00A1004E" w:rsidRDefault="00A1004E" w:rsidP="00A1004E">
      <w:pPr>
        <w:pStyle w:val="BodyText"/>
        <w:numPr>
          <w:ilvl w:val="1"/>
          <w:numId w:val="5"/>
        </w:numPr>
        <w:tabs>
          <w:tab w:val="clear" w:pos="1364"/>
          <w:tab w:val="num" w:pos="851"/>
        </w:tabs>
        <w:spacing w:before="60"/>
        <w:ind w:left="851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 důsledku požití alkoholických či jiných omamných látek pojištěným,</w:t>
      </w:r>
    </w:p>
    <w:p w:rsidR="00A1004E" w:rsidRDefault="00A1004E" w:rsidP="00A1004E">
      <w:pPr>
        <w:pStyle w:val="BodyText"/>
        <w:numPr>
          <w:ilvl w:val="1"/>
          <w:numId w:val="5"/>
        </w:numPr>
        <w:tabs>
          <w:tab w:val="clear" w:pos="1364"/>
          <w:tab w:val="num" w:pos="851"/>
        </w:tabs>
        <w:spacing w:before="60"/>
        <w:ind w:left="851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color w:val="auto"/>
          <w:sz w:val="20"/>
        </w:rPr>
        <w:t>rozvázáním pracovního poměru z důvodů uvedených v § 52 písm. g) a §</w:t>
      </w:r>
      <w:r>
        <w:t> </w:t>
      </w:r>
      <w:r>
        <w:rPr>
          <w:rFonts w:ascii="Arial" w:hAnsi="Arial" w:cs="Arial"/>
          <w:bCs/>
          <w:color w:val="auto"/>
          <w:sz w:val="20"/>
        </w:rPr>
        <w:t xml:space="preserve">55 zákona č. 262/2006 Sb. zákoník práce.  </w:t>
      </w:r>
    </w:p>
    <w:p w:rsidR="00A1004E" w:rsidRPr="0010281F" w:rsidRDefault="00A1004E" w:rsidP="0010281F">
      <w:pPr>
        <w:jc w:val="both"/>
        <w:rPr>
          <w:rFonts w:ascii="Arial" w:hAnsi="Arial" w:cs="Arial"/>
          <w:sz w:val="20"/>
          <w:szCs w:val="20"/>
        </w:rPr>
      </w:pPr>
    </w:p>
    <w:p w:rsidR="00B01B26" w:rsidRDefault="00B01B26" w:rsidP="0010281F">
      <w:pPr>
        <w:pStyle w:val="Heading2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Článek IV</w:t>
      </w:r>
    </w:p>
    <w:p w:rsidR="00B01B26" w:rsidRPr="0010281F" w:rsidRDefault="00B01B26" w:rsidP="0010281F">
      <w:pPr>
        <w:jc w:val="both"/>
        <w:rPr>
          <w:rFonts w:ascii="Arial" w:hAnsi="Arial" w:cs="Arial"/>
          <w:b/>
          <w:sz w:val="20"/>
          <w:szCs w:val="20"/>
        </w:rPr>
      </w:pPr>
      <w:r w:rsidRPr="0010281F">
        <w:rPr>
          <w:rFonts w:ascii="Arial" w:hAnsi="Arial" w:cs="Arial"/>
          <w:b/>
          <w:sz w:val="20"/>
          <w:szCs w:val="20"/>
        </w:rPr>
        <w:t>POJISTNÉ PLNĚNÍ</w:t>
      </w:r>
    </w:p>
    <w:p w:rsidR="00A1004E" w:rsidRDefault="00A1004E" w:rsidP="00A1004E">
      <w:pPr>
        <w:pStyle w:val="BodyText"/>
        <w:numPr>
          <w:ilvl w:val="0"/>
          <w:numId w:val="7"/>
        </w:numPr>
        <w:tabs>
          <w:tab w:val="clear" w:pos="644"/>
          <w:tab w:val="num" w:pos="426"/>
        </w:tabs>
        <w:spacing w:before="60"/>
        <w:ind w:left="426" w:hanging="426"/>
        <w:jc w:val="both"/>
        <w:rPr>
          <w:rFonts w:ascii="Arial" w:hAnsi="Arial" w:cs="Arial"/>
          <w:sz w:val="20"/>
        </w:rPr>
      </w:pPr>
      <w:r w:rsidRPr="004B0744">
        <w:rPr>
          <w:rFonts w:ascii="Arial" w:hAnsi="Arial" w:cs="Arial"/>
          <w:color w:val="auto"/>
          <w:sz w:val="20"/>
        </w:rPr>
        <w:t>Při vzniku nároku na pojistné plnění poskytne pojistitel oprávněné osobě</w:t>
      </w:r>
      <w:r>
        <w:rPr>
          <w:rFonts w:ascii="Arial" w:hAnsi="Arial" w:cs="Arial"/>
          <w:color w:val="auto"/>
          <w:sz w:val="20"/>
        </w:rPr>
        <w:t xml:space="preserve"> </w:t>
      </w:r>
      <w:r w:rsidRPr="004B0744">
        <w:rPr>
          <w:rFonts w:ascii="Arial" w:hAnsi="Arial" w:cs="Arial"/>
          <w:sz w:val="20"/>
        </w:rPr>
        <w:t xml:space="preserve">částku odpovídající </w:t>
      </w:r>
      <w:r>
        <w:rPr>
          <w:rFonts w:ascii="Arial" w:hAnsi="Arial" w:cs="Arial"/>
          <w:sz w:val="20"/>
        </w:rPr>
        <w:t>skutečně vzniklé finanční ztrátě pojištěné dle této pojistné smlouvy.</w:t>
      </w:r>
    </w:p>
    <w:p w:rsidR="00A1004E" w:rsidRDefault="00A1004E" w:rsidP="00A1004E">
      <w:pPr>
        <w:pStyle w:val="BodyText"/>
        <w:numPr>
          <w:ilvl w:val="0"/>
          <w:numId w:val="7"/>
        </w:numPr>
        <w:tabs>
          <w:tab w:val="clear" w:pos="644"/>
          <w:tab w:val="num" w:pos="426"/>
        </w:tabs>
        <w:spacing w:before="100"/>
        <w:ind w:left="425" w:hanging="425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Pojištění se sj</w:t>
      </w:r>
      <w:r w:rsidR="00A11E14">
        <w:rPr>
          <w:rFonts w:ascii="Arial" w:hAnsi="Arial" w:cs="Arial"/>
          <w:color w:val="auto"/>
          <w:sz w:val="20"/>
        </w:rPr>
        <w:t>ednává se spoluúčasti ve výši 1</w:t>
      </w:r>
      <w:r w:rsidR="00AA33E5">
        <w:rPr>
          <w:rFonts w:ascii="Arial" w:hAnsi="Arial" w:cs="Arial"/>
          <w:color w:val="auto"/>
          <w:sz w:val="20"/>
        </w:rPr>
        <w:t>0</w:t>
      </w:r>
      <w:bookmarkStart w:id="0" w:name="_GoBack"/>
      <w:bookmarkEnd w:id="0"/>
      <w:r>
        <w:rPr>
          <w:rFonts w:ascii="Arial" w:hAnsi="Arial" w:cs="Arial"/>
          <w:color w:val="auto"/>
          <w:sz w:val="20"/>
        </w:rPr>
        <w:t>%.</w:t>
      </w:r>
    </w:p>
    <w:p w:rsidR="00A1004E" w:rsidRDefault="00A1004E" w:rsidP="00A1004E">
      <w:pPr>
        <w:pStyle w:val="BodyText"/>
        <w:numPr>
          <w:ilvl w:val="0"/>
          <w:numId w:val="7"/>
        </w:numPr>
        <w:tabs>
          <w:tab w:val="clear" w:pos="644"/>
          <w:tab w:val="num" w:pos="426"/>
        </w:tabs>
        <w:spacing w:before="100"/>
        <w:ind w:left="425" w:hanging="425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Šetření pojistitele nutné ke zjištění existence a rozsahu jeho povinnosti plnit může být skončeno nejdříve </w:t>
      </w:r>
      <w:r w:rsidR="00D94BD0">
        <w:rPr>
          <w:rFonts w:ascii="Arial" w:hAnsi="Arial" w:cs="Arial"/>
          <w:color w:val="auto"/>
          <w:sz w:val="20"/>
        </w:rPr>
        <w:t>dva</w:t>
      </w:r>
      <w:r>
        <w:rPr>
          <w:rFonts w:ascii="Arial" w:hAnsi="Arial" w:cs="Arial"/>
          <w:color w:val="auto"/>
          <w:sz w:val="20"/>
        </w:rPr>
        <w:t xml:space="preserve"> pracovní dn</w:t>
      </w:r>
      <w:r w:rsidR="00D94BD0">
        <w:rPr>
          <w:rFonts w:ascii="Arial" w:hAnsi="Arial" w:cs="Arial"/>
          <w:color w:val="auto"/>
          <w:sz w:val="20"/>
        </w:rPr>
        <w:t>y</w:t>
      </w:r>
      <w:r>
        <w:rPr>
          <w:rFonts w:ascii="Arial" w:hAnsi="Arial" w:cs="Arial"/>
          <w:color w:val="auto"/>
          <w:sz w:val="20"/>
        </w:rPr>
        <w:t xml:space="preserve"> po konání závodu.</w:t>
      </w:r>
    </w:p>
    <w:p w:rsidR="00B01B26" w:rsidRDefault="00B01B26" w:rsidP="0010281F">
      <w:pPr>
        <w:jc w:val="both"/>
        <w:rPr>
          <w:rFonts w:ascii="Arial" w:hAnsi="Arial" w:cs="Arial"/>
          <w:sz w:val="20"/>
          <w:szCs w:val="20"/>
        </w:rPr>
      </w:pPr>
    </w:p>
    <w:p w:rsidR="00B01B26" w:rsidRDefault="00B01B26" w:rsidP="0010281F">
      <w:pPr>
        <w:pStyle w:val="BodyText"/>
        <w:tabs>
          <w:tab w:val="num" w:pos="426"/>
        </w:tabs>
        <w:spacing w:before="100"/>
        <w:rPr>
          <w:rFonts w:ascii="Arial" w:hAnsi="Arial" w:cs="Arial"/>
          <w:b/>
          <w:color w:val="auto"/>
          <w:sz w:val="20"/>
        </w:rPr>
      </w:pPr>
      <w:r>
        <w:rPr>
          <w:rFonts w:ascii="Arial" w:hAnsi="Arial" w:cs="Arial"/>
          <w:b/>
          <w:color w:val="auto"/>
          <w:sz w:val="20"/>
        </w:rPr>
        <w:t>Článek V</w:t>
      </w:r>
    </w:p>
    <w:p w:rsidR="00B01B26" w:rsidRPr="0010281F" w:rsidRDefault="00A1004E" w:rsidP="0010281F">
      <w:pPr>
        <w:jc w:val="both"/>
        <w:rPr>
          <w:rFonts w:ascii="Arial" w:hAnsi="Arial" w:cs="Arial"/>
          <w:b/>
          <w:sz w:val="20"/>
          <w:szCs w:val="20"/>
        </w:rPr>
      </w:pPr>
      <w:r w:rsidRPr="0010281F">
        <w:rPr>
          <w:rFonts w:ascii="Arial" w:hAnsi="Arial" w:cs="Arial"/>
          <w:b/>
          <w:sz w:val="20"/>
          <w:szCs w:val="20"/>
        </w:rPr>
        <w:t>VZNIK</w:t>
      </w:r>
      <w:r w:rsidR="00B01B26" w:rsidRPr="0010281F">
        <w:rPr>
          <w:rFonts w:ascii="Arial" w:hAnsi="Arial" w:cs="Arial"/>
          <w:b/>
          <w:sz w:val="20"/>
          <w:szCs w:val="20"/>
        </w:rPr>
        <w:t xml:space="preserve"> POJIŠTĚNÍ</w:t>
      </w:r>
    </w:p>
    <w:p w:rsidR="00B01B26" w:rsidRPr="00E3780F" w:rsidRDefault="00A1004E" w:rsidP="00E3780F">
      <w:pPr>
        <w:pStyle w:val="BodyTextIndent2"/>
        <w:numPr>
          <w:ilvl w:val="0"/>
          <w:numId w:val="18"/>
        </w:num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3780F">
        <w:rPr>
          <w:rFonts w:ascii="Helvetica" w:hAnsi="Helvetica"/>
          <w:sz w:val="20"/>
        </w:rPr>
        <w:t>Osoba mající zájem o pojištění zaplatí pojistníkovi částku odpovídající pojistnému za zvolený rozsah pojištění.</w:t>
      </w:r>
      <w:r w:rsidR="00E3780F" w:rsidRPr="00E3780F">
        <w:rPr>
          <w:rFonts w:ascii="Helvetica" w:hAnsi="Helvetica"/>
          <w:sz w:val="20"/>
        </w:rPr>
        <w:t xml:space="preserve"> Každé jednotlivé pojištění sjednané touto pojistnou smlouvou vzniká dnem následujícím po dni, kdy pojištěný řádně uhradil pojistníkovi částku odpovídající pojistnému za zvolený rozsah pojištění. </w:t>
      </w:r>
      <w:r w:rsidRPr="00E3780F">
        <w:rPr>
          <w:rFonts w:ascii="Helvetica" w:hAnsi="Helvetica"/>
          <w:sz w:val="20"/>
        </w:rPr>
        <w:t xml:space="preserve"> </w:t>
      </w:r>
    </w:p>
    <w:p w:rsidR="00E3780F" w:rsidRPr="00E3780F" w:rsidRDefault="00E3780F" w:rsidP="00E3780F">
      <w:pPr>
        <w:pStyle w:val="BodyTextIndent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B01B26" w:rsidRPr="0010281F" w:rsidRDefault="00B01B26" w:rsidP="0010281F">
      <w:pPr>
        <w:pStyle w:val="BodyText"/>
        <w:tabs>
          <w:tab w:val="num" w:pos="426"/>
        </w:tabs>
        <w:spacing w:before="100"/>
        <w:rPr>
          <w:rFonts w:ascii="Arial" w:hAnsi="Arial" w:cs="Arial"/>
          <w:b/>
          <w:color w:val="auto"/>
          <w:sz w:val="20"/>
        </w:rPr>
      </w:pPr>
      <w:r w:rsidRPr="0010281F">
        <w:rPr>
          <w:rFonts w:ascii="Arial" w:hAnsi="Arial" w:cs="Arial"/>
          <w:b/>
          <w:color w:val="auto"/>
          <w:sz w:val="20"/>
        </w:rPr>
        <w:t>Článek VI</w:t>
      </w:r>
    </w:p>
    <w:p w:rsidR="00B01B26" w:rsidRDefault="00A46348">
      <w:pPr>
        <w:pStyle w:val="BodyTextIndent2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OZNÁMENÍ </w:t>
      </w:r>
      <w:r w:rsidR="00B01B26">
        <w:rPr>
          <w:rFonts w:ascii="Arial" w:hAnsi="Arial" w:cs="Arial"/>
          <w:b/>
          <w:sz w:val="20"/>
          <w:szCs w:val="20"/>
        </w:rPr>
        <w:t>ŠKODNÝCH UDÁLOSTÍ</w:t>
      </w:r>
    </w:p>
    <w:p w:rsidR="00A1004E" w:rsidRPr="00A1004E" w:rsidRDefault="00A1004E" w:rsidP="00A1004E">
      <w:pPr>
        <w:numPr>
          <w:ilvl w:val="0"/>
          <w:numId w:val="9"/>
        </w:numPr>
        <w:tabs>
          <w:tab w:val="clear" w:pos="720"/>
          <w:tab w:val="num" w:pos="426"/>
        </w:tabs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A1004E">
        <w:rPr>
          <w:rFonts w:ascii="Arial" w:hAnsi="Arial" w:cs="Arial"/>
          <w:sz w:val="20"/>
          <w:szCs w:val="20"/>
        </w:rPr>
        <w:t xml:space="preserve">Vznik škodné události je účastník pojištění podle ustanovení § 2796 občanského zákoníku povinen oznámit pojistiteli na tel.: </w:t>
      </w:r>
      <w:r w:rsidR="00C96A6C" w:rsidRPr="00C96A6C">
        <w:rPr>
          <w:rFonts w:ascii="Arial" w:hAnsi="Arial" w:cs="Arial"/>
          <w:b/>
          <w:sz w:val="20"/>
          <w:szCs w:val="20"/>
        </w:rPr>
        <w:t>466</w:t>
      </w:r>
      <w:r w:rsidRPr="00A1004E">
        <w:rPr>
          <w:rFonts w:ascii="Arial" w:hAnsi="Arial" w:cs="Arial"/>
          <w:b/>
          <w:sz w:val="20"/>
          <w:szCs w:val="20"/>
        </w:rPr>
        <w:t xml:space="preserve"> 100 777</w:t>
      </w:r>
      <w:r w:rsidRPr="00A1004E">
        <w:rPr>
          <w:rFonts w:ascii="Arial" w:hAnsi="Arial" w:cs="Arial"/>
          <w:sz w:val="20"/>
          <w:szCs w:val="20"/>
        </w:rPr>
        <w:t xml:space="preserve"> nebo na </w:t>
      </w:r>
      <w:r w:rsidRPr="00A1004E">
        <w:rPr>
          <w:rFonts w:ascii="Arial" w:hAnsi="Arial" w:cs="Arial"/>
          <w:b/>
          <w:sz w:val="20"/>
          <w:szCs w:val="20"/>
        </w:rPr>
        <w:t>http://www.csobpoj.cz</w:t>
      </w:r>
      <w:r w:rsidRPr="00A1004E">
        <w:rPr>
          <w:rFonts w:ascii="Arial" w:hAnsi="Arial" w:cs="Arial"/>
          <w:sz w:val="20"/>
          <w:szCs w:val="20"/>
        </w:rPr>
        <w:t xml:space="preserve"> nebo na adrese:</w:t>
      </w:r>
    </w:p>
    <w:p w:rsidR="00B01B26" w:rsidRDefault="00B01B26">
      <w:pPr>
        <w:adjustRightInd w:val="0"/>
        <w:ind w:left="426"/>
        <w:jc w:val="both"/>
        <w:rPr>
          <w:rFonts w:ascii="Arial" w:hAnsi="Arial" w:cs="Arial"/>
          <w:sz w:val="20"/>
          <w:szCs w:val="20"/>
        </w:rPr>
      </w:pPr>
    </w:p>
    <w:p w:rsidR="00A1004E" w:rsidRPr="00A1004E" w:rsidRDefault="00A1004E" w:rsidP="00A1004E">
      <w:pPr>
        <w:adjustRightInd w:val="0"/>
        <w:spacing w:before="100"/>
        <w:ind w:left="426"/>
        <w:jc w:val="both"/>
        <w:rPr>
          <w:rFonts w:ascii="Arial" w:hAnsi="Arial" w:cs="Arial"/>
          <w:sz w:val="20"/>
          <w:szCs w:val="20"/>
        </w:rPr>
      </w:pPr>
      <w:r w:rsidRPr="00A1004E">
        <w:rPr>
          <w:rFonts w:ascii="Arial" w:hAnsi="Arial" w:cs="Arial"/>
          <w:sz w:val="20"/>
          <w:szCs w:val="20"/>
        </w:rPr>
        <w:t>ČSOB Pojišťovna, a. s., člen holdingu ČSOB</w:t>
      </w:r>
      <w:r w:rsidR="003D4140">
        <w:rPr>
          <w:rFonts w:ascii="Arial" w:hAnsi="Arial" w:cs="Arial"/>
          <w:sz w:val="20"/>
          <w:szCs w:val="20"/>
        </w:rPr>
        <w:t xml:space="preserve">, </w:t>
      </w:r>
      <w:r w:rsidRPr="00A1004E">
        <w:rPr>
          <w:rFonts w:ascii="Arial" w:hAnsi="Arial" w:cs="Arial"/>
          <w:sz w:val="20"/>
          <w:szCs w:val="20"/>
        </w:rPr>
        <w:t>Odbor klientského centra</w:t>
      </w:r>
    </w:p>
    <w:p w:rsidR="00B01B26" w:rsidRPr="00A1004E" w:rsidRDefault="00A1004E" w:rsidP="00A1004E">
      <w:pPr>
        <w:adjustRightInd w:val="0"/>
        <w:spacing w:before="100"/>
        <w:ind w:left="426"/>
        <w:jc w:val="both"/>
        <w:rPr>
          <w:rFonts w:ascii="Arial" w:hAnsi="Arial" w:cs="Arial"/>
          <w:sz w:val="20"/>
          <w:szCs w:val="20"/>
        </w:rPr>
      </w:pPr>
      <w:r w:rsidRPr="00A1004E">
        <w:rPr>
          <w:rFonts w:ascii="Arial" w:hAnsi="Arial" w:cs="Arial"/>
          <w:sz w:val="20"/>
          <w:szCs w:val="20"/>
        </w:rPr>
        <w:t xml:space="preserve">Masarykovo náměstí </w:t>
      </w:r>
      <w:r w:rsidR="00C96A6C">
        <w:rPr>
          <w:rFonts w:ascii="Arial" w:hAnsi="Arial" w:cs="Arial"/>
          <w:sz w:val="20"/>
          <w:szCs w:val="20"/>
        </w:rPr>
        <w:t xml:space="preserve">1458, 530 02, </w:t>
      </w:r>
      <w:r w:rsidRPr="00A1004E">
        <w:rPr>
          <w:rFonts w:ascii="Arial" w:hAnsi="Arial" w:cs="Arial"/>
          <w:sz w:val="20"/>
          <w:szCs w:val="20"/>
        </w:rPr>
        <w:t>Pardubice</w:t>
      </w:r>
    </w:p>
    <w:p w:rsidR="00B01B26" w:rsidRDefault="00B01B26">
      <w:pPr>
        <w:adjustRightInd w:val="0"/>
        <w:spacing w:before="100"/>
        <w:ind w:left="360"/>
        <w:jc w:val="both"/>
        <w:rPr>
          <w:rFonts w:ascii="Arial" w:hAnsi="Arial" w:cs="Arial"/>
          <w:sz w:val="20"/>
          <w:szCs w:val="20"/>
        </w:rPr>
      </w:pPr>
    </w:p>
    <w:p w:rsidR="00B01B26" w:rsidRDefault="00D85B10">
      <w:pPr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715000" cy="1154430"/>
                <wp:effectExtent l="13970" t="7620" r="508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154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BBF735" id="Rectangle 2" o:spid="_x0000_s1026" style="position:absolute;margin-left:9pt;margin-top:0;width:450pt;height:9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" filled="f">
                <v:fill opacity="32896f"/>
              </v:rect>
            </w:pict>
          </mc:Fallback>
        </mc:AlternateContent>
      </w:r>
    </w:p>
    <w:p w:rsidR="00B01B26" w:rsidRDefault="00B01B26">
      <w:pPr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Při hlášení škody POJIŠTĚNÝ uvede:</w:t>
      </w:r>
    </w:p>
    <w:p w:rsidR="00B01B26" w:rsidRDefault="00B01B26">
      <w:pPr>
        <w:numPr>
          <w:ilvl w:val="3"/>
          <w:numId w:val="4"/>
        </w:numPr>
        <w:tabs>
          <w:tab w:val="clear" w:pos="2880"/>
          <w:tab w:val="num" w:pos="720"/>
        </w:tabs>
        <w:adjustRightInd w:val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pojistné smlouvy </w:t>
      </w:r>
      <w:r w:rsidR="00EF0CF1">
        <w:rPr>
          <w:rFonts w:ascii="Arial" w:hAnsi="Arial" w:cs="Arial"/>
          <w:sz w:val="20"/>
          <w:szCs w:val="20"/>
        </w:rPr>
        <w:t>č. 8068272210</w:t>
      </w:r>
    </w:p>
    <w:p w:rsidR="00B01B26" w:rsidRDefault="00B01B26">
      <w:pPr>
        <w:numPr>
          <w:ilvl w:val="3"/>
          <w:numId w:val="4"/>
        </w:numPr>
        <w:tabs>
          <w:tab w:val="clear" w:pos="2880"/>
          <w:tab w:val="num" w:pos="720"/>
        </w:tabs>
        <w:adjustRightInd w:val="0"/>
        <w:ind w:left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fakt, že uplatňuje </w:t>
      </w:r>
      <w:r>
        <w:rPr>
          <w:rFonts w:ascii="Arial" w:hAnsi="Arial" w:cs="Arial"/>
          <w:b/>
          <w:bCs/>
          <w:sz w:val="20"/>
          <w:szCs w:val="20"/>
        </w:rPr>
        <w:t xml:space="preserve">nárok na náhradu z pojištění </w:t>
      </w:r>
      <w:r w:rsidR="00A1004E">
        <w:rPr>
          <w:rFonts w:ascii="Arial" w:hAnsi="Arial" w:cs="Arial"/>
          <w:b/>
          <w:bCs/>
          <w:sz w:val="20"/>
          <w:szCs w:val="20"/>
        </w:rPr>
        <w:t>registračního poplatku</w:t>
      </w:r>
      <w:r w:rsidR="00B32CF0">
        <w:rPr>
          <w:rFonts w:ascii="Arial" w:hAnsi="Arial" w:cs="Arial"/>
          <w:b/>
          <w:bCs/>
          <w:sz w:val="20"/>
          <w:szCs w:val="20"/>
        </w:rPr>
        <w:t xml:space="preserve"> pro případ neúčasti v závodě</w:t>
      </w:r>
      <w:r>
        <w:rPr>
          <w:rFonts w:ascii="Arial" w:hAnsi="Arial" w:cs="Arial"/>
          <w:b/>
          <w:bCs/>
          <w:sz w:val="20"/>
          <w:szCs w:val="20"/>
        </w:rPr>
        <w:t>,</w:t>
      </w:r>
    </w:p>
    <w:p w:rsidR="00B32CF0" w:rsidRPr="00B32CF0" w:rsidRDefault="00B32CF0">
      <w:pPr>
        <w:numPr>
          <w:ilvl w:val="3"/>
          <w:numId w:val="4"/>
        </w:numPr>
        <w:tabs>
          <w:tab w:val="clear" w:pos="2880"/>
          <w:tab w:val="num" w:pos="720"/>
        </w:tabs>
        <w:adjustRightInd w:val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datum konání závodu, kterého se nemohl účastnit,</w:t>
      </w:r>
    </w:p>
    <w:p w:rsidR="00B01B26" w:rsidRDefault="00B32CF0">
      <w:pPr>
        <w:numPr>
          <w:ilvl w:val="3"/>
          <w:numId w:val="4"/>
        </w:numPr>
        <w:tabs>
          <w:tab w:val="clear" w:pos="2880"/>
          <w:tab w:val="num" w:pos="720"/>
        </w:tabs>
        <w:adjustRightInd w:val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příčinu neúčasti </w:t>
      </w:r>
      <w:r w:rsidRPr="00B32CF0">
        <w:rPr>
          <w:rFonts w:ascii="Arial" w:hAnsi="Arial" w:cs="Arial"/>
          <w:bCs/>
          <w:sz w:val="20"/>
          <w:szCs w:val="20"/>
        </w:rPr>
        <w:t>na závodu</w:t>
      </w:r>
      <w:r w:rsidR="00B01B26">
        <w:rPr>
          <w:rFonts w:ascii="Arial" w:hAnsi="Arial" w:cs="Arial"/>
          <w:b/>
          <w:bCs/>
          <w:sz w:val="20"/>
          <w:szCs w:val="20"/>
        </w:rPr>
        <w:t>.</w:t>
      </w:r>
      <w:r w:rsidR="00B01B26">
        <w:rPr>
          <w:rFonts w:ascii="Arial" w:hAnsi="Arial" w:cs="Arial"/>
          <w:sz w:val="20"/>
          <w:szCs w:val="20"/>
        </w:rPr>
        <w:t xml:space="preserve"> </w:t>
      </w:r>
    </w:p>
    <w:p w:rsidR="00B01B26" w:rsidRDefault="00B01B26">
      <w:pPr>
        <w:adjustRightInd w:val="0"/>
        <w:ind w:left="709"/>
        <w:rPr>
          <w:rFonts w:ascii="Arial" w:hAnsi="Arial" w:cs="Arial"/>
          <w:sz w:val="20"/>
          <w:szCs w:val="20"/>
        </w:rPr>
      </w:pPr>
    </w:p>
    <w:p w:rsidR="00B01B26" w:rsidRDefault="00B01B26">
      <w:pPr>
        <w:jc w:val="both"/>
        <w:rPr>
          <w:rFonts w:ascii="Arial" w:hAnsi="Arial" w:cs="Arial"/>
          <w:b/>
          <w:sz w:val="20"/>
          <w:szCs w:val="20"/>
        </w:rPr>
      </w:pPr>
    </w:p>
    <w:p w:rsidR="00B01B26" w:rsidRDefault="00B01B26">
      <w:pPr>
        <w:jc w:val="both"/>
        <w:rPr>
          <w:rFonts w:ascii="Arial" w:hAnsi="Arial" w:cs="Arial"/>
          <w:b/>
          <w:sz w:val="20"/>
          <w:szCs w:val="20"/>
        </w:rPr>
      </w:pPr>
    </w:p>
    <w:p w:rsidR="00B01B26" w:rsidRPr="003D4140" w:rsidRDefault="00B01B26" w:rsidP="003D4140">
      <w:pPr>
        <w:pStyle w:val="BodyText"/>
        <w:tabs>
          <w:tab w:val="num" w:pos="426"/>
        </w:tabs>
        <w:spacing w:before="100"/>
        <w:rPr>
          <w:rFonts w:ascii="Arial" w:hAnsi="Arial" w:cs="Arial"/>
          <w:b/>
          <w:color w:val="auto"/>
          <w:sz w:val="20"/>
        </w:rPr>
      </w:pPr>
      <w:r w:rsidRPr="003D4140">
        <w:rPr>
          <w:rFonts w:ascii="Arial" w:hAnsi="Arial" w:cs="Arial"/>
          <w:b/>
          <w:color w:val="auto"/>
          <w:sz w:val="20"/>
        </w:rPr>
        <w:t>Článek VII</w:t>
      </w:r>
    </w:p>
    <w:p w:rsidR="001348F1" w:rsidRPr="00046BF2" w:rsidRDefault="001A7063" w:rsidP="001348F1">
      <w:pPr>
        <w:spacing w:after="12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</w:t>
      </w:r>
      <w:r w:rsidR="001348F1" w:rsidRPr="00046BF2">
        <w:rPr>
          <w:rFonts w:ascii="Arial" w:hAnsi="Arial" w:cs="Arial"/>
          <w:sz w:val="19"/>
          <w:szCs w:val="19"/>
        </w:rPr>
        <w:t xml:space="preserve">známením škodné události z pojištění sjednaného pojistnou smlouvou č. </w:t>
      </w:r>
      <w:r w:rsidR="00EF0CF1">
        <w:rPr>
          <w:rFonts w:ascii="Arial" w:hAnsi="Arial" w:cs="Arial"/>
          <w:sz w:val="19"/>
          <w:szCs w:val="19"/>
        </w:rPr>
        <w:t>8068272210</w:t>
      </w:r>
      <w:r w:rsidR="008670B9">
        <w:rPr>
          <w:rFonts w:ascii="Arial" w:hAnsi="Arial" w:cs="Arial"/>
          <w:sz w:val="20"/>
          <w:szCs w:val="20"/>
        </w:rPr>
        <w:t xml:space="preserve"> </w:t>
      </w:r>
      <w:r w:rsidR="00B32CF0" w:rsidRPr="00B32CF0">
        <w:rPr>
          <w:rFonts w:ascii="Arial" w:hAnsi="Arial" w:cs="Arial"/>
          <w:bCs/>
          <w:iCs/>
          <w:sz w:val="19"/>
          <w:szCs w:val="19"/>
        </w:rPr>
        <w:t>pojistiteli</w:t>
      </w:r>
      <w:r w:rsidR="001348F1" w:rsidRPr="00046BF2">
        <w:rPr>
          <w:rFonts w:ascii="Arial" w:hAnsi="Arial" w:cs="Arial"/>
          <w:sz w:val="19"/>
          <w:szCs w:val="19"/>
        </w:rPr>
        <w:t xml:space="preserve"> a uplatněním práva na pojistné plnění z uvedeného pojištění dává pojištěný pojistiteli následující souhlasy: </w:t>
      </w:r>
    </w:p>
    <w:p w:rsidR="001348F1" w:rsidRPr="00046BF2" w:rsidRDefault="001348F1" w:rsidP="001348F1">
      <w:pPr>
        <w:pStyle w:val="BodyText"/>
        <w:spacing w:after="120"/>
        <w:jc w:val="both"/>
        <w:rPr>
          <w:rFonts w:ascii="Arial" w:hAnsi="Arial" w:cs="Arial"/>
          <w:color w:val="auto"/>
          <w:sz w:val="19"/>
          <w:szCs w:val="19"/>
        </w:rPr>
      </w:pPr>
      <w:r w:rsidRPr="00046BF2">
        <w:rPr>
          <w:rFonts w:ascii="Arial" w:hAnsi="Arial" w:cs="Arial"/>
          <w:color w:val="auto"/>
          <w:sz w:val="19"/>
          <w:szCs w:val="19"/>
        </w:rPr>
        <w:t>V souladu se zákonem č. 101/2000 Sb., o ochraně osobních údajů a o změně některých zákonů, ve znění pozdějších předpisů (dále také jen „</w:t>
      </w:r>
      <w:r w:rsidRPr="00046BF2">
        <w:rPr>
          <w:rFonts w:ascii="Arial" w:hAnsi="Arial" w:cs="Arial"/>
          <w:b/>
          <w:bCs/>
          <w:color w:val="auto"/>
          <w:sz w:val="19"/>
          <w:szCs w:val="19"/>
        </w:rPr>
        <w:t>zákon</w:t>
      </w:r>
      <w:r w:rsidRPr="00046BF2">
        <w:rPr>
          <w:rFonts w:ascii="Arial" w:hAnsi="Arial" w:cs="Arial"/>
          <w:color w:val="auto"/>
          <w:sz w:val="19"/>
          <w:szCs w:val="19"/>
        </w:rPr>
        <w:t>“), dává pojištěný pojistiteli souhlas, aby všechny jeho osobní údaje uvedené pojištěným při oznámení škodné události a uplatnění práva na pojistné plnění byly pojistitelem zpracovány za účelem šetření pojistitele nutného ke zjištění rozsahu jeho povinnosti plnit ze sjednaného pojištění.</w:t>
      </w:r>
    </w:p>
    <w:p w:rsidR="001348F1" w:rsidRPr="00046BF2" w:rsidRDefault="001348F1" w:rsidP="001348F1">
      <w:pPr>
        <w:pStyle w:val="BodyText"/>
        <w:spacing w:after="120"/>
        <w:jc w:val="both"/>
        <w:rPr>
          <w:rFonts w:ascii="Arial" w:hAnsi="Arial" w:cs="Arial"/>
          <w:color w:val="auto"/>
          <w:sz w:val="19"/>
          <w:szCs w:val="19"/>
        </w:rPr>
      </w:pPr>
      <w:r w:rsidRPr="00046BF2">
        <w:rPr>
          <w:rFonts w:ascii="Arial" w:hAnsi="Arial" w:cs="Arial"/>
          <w:color w:val="auto"/>
          <w:sz w:val="19"/>
          <w:szCs w:val="19"/>
        </w:rPr>
        <w:t xml:space="preserve">Výše uvedený souhlas dává pojištěný pojistiteli na celou dobu trvání právního vztahu pojištění sjednaného výše uvedenou pojistnou smlouvou a následně na dobu pěti let od zániku pojištění sjednaného výše uvedenou pojistnou smlouvou. </w:t>
      </w:r>
    </w:p>
    <w:p w:rsidR="001348F1" w:rsidRPr="00046BF2" w:rsidRDefault="001348F1" w:rsidP="001348F1">
      <w:pPr>
        <w:pStyle w:val="BodyText"/>
        <w:spacing w:after="120"/>
        <w:jc w:val="both"/>
        <w:rPr>
          <w:rFonts w:ascii="Arial" w:hAnsi="Arial" w:cs="Arial"/>
          <w:color w:val="auto"/>
          <w:sz w:val="19"/>
          <w:szCs w:val="19"/>
        </w:rPr>
      </w:pPr>
      <w:r w:rsidRPr="00046BF2">
        <w:rPr>
          <w:rFonts w:ascii="Arial" w:hAnsi="Arial" w:cs="Arial"/>
          <w:color w:val="auto"/>
          <w:sz w:val="19"/>
          <w:szCs w:val="19"/>
        </w:rPr>
        <w:t>Veškeré poskytnuté osobní údaje pojištěného bude zpracovávat pojistitel nebo zpracovatel registrovaný v souladu s ustanovením § 16 zákona Úřadem pro ochranu osobních údajů.</w:t>
      </w:r>
    </w:p>
    <w:p w:rsidR="001348F1" w:rsidRPr="00046BF2" w:rsidRDefault="001348F1" w:rsidP="001348F1">
      <w:pPr>
        <w:pStyle w:val="BodyText"/>
        <w:spacing w:after="120"/>
        <w:jc w:val="both"/>
        <w:rPr>
          <w:rFonts w:ascii="Arial" w:hAnsi="Arial" w:cs="Arial"/>
          <w:color w:val="auto"/>
          <w:sz w:val="19"/>
          <w:szCs w:val="19"/>
        </w:rPr>
      </w:pPr>
      <w:r w:rsidRPr="00046BF2">
        <w:rPr>
          <w:rFonts w:ascii="Arial" w:hAnsi="Arial" w:cs="Arial"/>
          <w:color w:val="auto"/>
          <w:sz w:val="19"/>
          <w:szCs w:val="19"/>
        </w:rPr>
        <w:t>Ve smyslu ustanovení § 11 odst. 1 a 2 zákona pojistitel informuje a poučuje pojištěného o tom, že:</w:t>
      </w:r>
    </w:p>
    <w:p w:rsidR="001348F1" w:rsidRPr="00046BF2" w:rsidRDefault="001348F1" w:rsidP="00046BF2">
      <w:pPr>
        <w:pStyle w:val="BodyText"/>
        <w:numPr>
          <w:ilvl w:val="0"/>
          <w:numId w:val="13"/>
        </w:numPr>
        <w:tabs>
          <w:tab w:val="clear" w:pos="720"/>
          <w:tab w:val="num" w:pos="360"/>
        </w:tabs>
        <w:spacing w:after="60"/>
        <w:ind w:left="357" w:hanging="357"/>
        <w:jc w:val="both"/>
        <w:rPr>
          <w:rFonts w:ascii="Arial" w:hAnsi="Arial" w:cs="Arial"/>
          <w:color w:val="auto"/>
          <w:sz w:val="19"/>
          <w:szCs w:val="19"/>
        </w:rPr>
      </w:pPr>
      <w:r w:rsidRPr="00046BF2">
        <w:rPr>
          <w:rFonts w:ascii="Arial" w:hAnsi="Arial" w:cs="Arial"/>
          <w:color w:val="auto"/>
          <w:sz w:val="19"/>
          <w:szCs w:val="19"/>
        </w:rPr>
        <w:t>osobní údaje pojištěného budou zpracovány v rozsahu osobních údajů uvedených pojištěným pojistiteli při oznámení škodné události a uplatnění práva na pojistné plnění,</w:t>
      </w:r>
    </w:p>
    <w:p w:rsidR="001348F1" w:rsidRPr="00046BF2" w:rsidRDefault="001348F1" w:rsidP="00046BF2">
      <w:pPr>
        <w:pStyle w:val="BodyText"/>
        <w:numPr>
          <w:ilvl w:val="0"/>
          <w:numId w:val="13"/>
        </w:numPr>
        <w:tabs>
          <w:tab w:val="clear" w:pos="720"/>
          <w:tab w:val="num" w:pos="360"/>
        </w:tabs>
        <w:spacing w:after="60"/>
        <w:ind w:left="357" w:hanging="357"/>
        <w:jc w:val="both"/>
        <w:rPr>
          <w:rFonts w:ascii="Arial" w:hAnsi="Arial" w:cs="Arial"/>
          <w:color w:val="auto"/>
          <w:sz w:val="19"/>
          <w:szCs w:val="19"/>
        </w:rPr>
      </w:pPr>
      <w:r w:rsidRPr="00046BF2">
        <w:rPr>
          <w:rFonts w:ascii="Arial" w:hAnsi="Arial" w:cs="Arial"/>
          <w:color w:val="auto"/>
          <w:sz w:val="19"/>
          <w:szCs w:val="19"/>
        </w:rPr>
        <w:t>osobní údaje pojištěného budou zpracovány za účelem šetření pojistitele nutného ke zjištění rozsahu jeho povinnosti plnit ze sjednaného pojištění,</w:t>
      </w:r>
    </w:p>
    <w:p w:rsidR="001348F1" w:rsidRPr="00046BF2" w:rsidRDefault="001348F1" w:rsidP="00046BF2">
      <w:pPr>
        <w:pStyle w:val="BodyText"/>
        <w:numPr>
          <w:ilvl w:val="0"/>
          <w:numId w:val="13"/>
        </w:numPr>
        <w:tabs>
          <w:tab w:val="clear" w:pos="720"/>
          <w:tab w:val="num" w:pos="360"/>
        </w:tabs>
        <w:spacing w:after="60"/>
        <w:ind w:left="357" w:hanging="357"/>
        <w:jc w:val="both"/>
        <w:rPr>
          <w:rFonts w:ascii="Arial" w:hAnsi="Arial" w:cs="Arial"/>
          <w:color w:val="auto"/>
          <w:sz w:val="19"/>
          <w:szCs w:val="19"/>
        </w:rPr>
      </w:pPr>
      <w:r w:rsidRPr="00046BF2">
        <w:rPr>
          <w:rFonts w:ascii="Arial" w:hAnsi="Arial" w:cs="Arial"/>
          <w:color w:val="auto"/>
          <w:sz w:val="19"/>
          <w:szCs w:val="19"/>
        </w:rPr>
        <w:t>osobní údaje pojištěného bude zpracovávat pojistitel nebo zpracovatel registrovaný v souladu s ustanovením § 16 zákona Úřadem pro ochranu osobních údajů,</w:t>
      </w:r>
    </w:p>
    <w:p w:rsidR="001348F1" w:rsidRPr="00046BF2" w:rsidRDefault="001348F1" w:rsidP="00046BF2">
      <w:pPr>
        <w:pStyle w:val="BodyText"/>
        <w:numPr>
          <w:ilvl w:val="0"/>
          <w:numId w:val="13"/>
        </w:numPr>
        <w:tabs>
          <w:tab w:val="clear" w:pos="720"/>
          <w:tab w:val="num" w:pos="360"/>
        </w:tabs>
        <w:spacing w:after="60"/>
        <w:ind w:left="357" w:hanging="357"/>
        <w:jc w:val="both"/>
        <w:rPr>
          <w:rFonts w:ascii="Arial" w:hAnsi="Arial" w:cs="Arial"/>
          <w:color w:val="auto"/>
          <w:sz w:val="19"/>
          <w:szCs w:val="19"/>
        </w:rPr>
      </w:pPr>
      <w:r w:rsidRPr="00046BF2">
        <w:rPr>
          <w:rFonts w:ascii="Arial" w:hAnsi="Arial" w:cs="Arial"/>
          <w:color w:val="auto"/>
          <w:sz w:val="19"/>
          <w:szCs w:val="19"/>
        </w:rPr>
        <w:t xml:space="preserve">osobní údaje pojištěného nebudou zpřístupněny jiným osobám, než uvedeným v předchozí odrážce, </w:t>
      </w:r>
    </w:p>
    <w:p w:rsidR="001348F1" w:rsidRPr="00046BF2" w:rsidRDefault="001348F1" w:rsidP="00046BF2">
      <w:pPr>
        <w:pStyle w:val="BodyText"/>
        <w:numPr>
          <w:ilvl w:val="0"/>
          <w:numId w:val="13"/>
        </w:numPr>
        <w:tabs>
          <w:tab w:val="clear" w:pos="720"/>
          <w:tab w:val="num" w:pos="360"/>
        </w:tabs>
        <w:spacing w:after="60"/>
        <w:ind w:left="357" w:hanging="357"/>
        <w:jc w:val="both"/>
        <w:rPr>
          <w:rFonts w:ascii="Arial" w:hAnsi="Arial" w:cs="Arial"/>
          <w:color w:val="auto"/>
          <w:sz w:val="19"/>
          <w:szCs w:val="19"/>
        </w:rPr>
      </w:pPr>
      <w:r w:rsidRPr="00046BF2">
        <w:rPr>
          <w:rFonts w:ascii="Arial" w:hAnsi="Arial" w:cs="Arial"/>
          <w:color w:val="auto"/>
          <w:sz w:val="19"/>
          <w:szCs w:val="19"/>
        </w:rPr>
        <w:t>poskytnutí osobních údajů pojištěným pojistiteli je dobrovolné,</w:t>
      </w:r>
    </w:p>
    <w:p w:rsidR="001348F1" w:rsidRPr="00046BF2" w:rsidRDefault="001348F1" w:rsidP="00046BF2">
      <w:pPr>
        <w:pStyle w:val="BodyText"/>
        <w:numPr>
          <w:ilvl w:val="0"/>
          <w:numId w:val="13"/>
        </w:numPr>
        <w:tabs>
          <w:tab w:val="clear" w:pos="720"/>
          <w:tab w:val="num" w:pos="360"/>
        </w:tabs>
        <w:spacing w:after="60"/>
        <w:ind w:left="357" w:hanging="357"/>
        <w:jc w:val="both"/>
        <w:rPr>
          <w:rFonts w:ascii="Arial" w:hAnsi="Arial" w:cs="Arial"/>
          <w:color w:val="auto"/>
          <w:sz w:val="19"/>
          <w:szCs w:val="19"/>
        </w:rPr>
      </w:pPr>
      <w:r w:rsidRPr="00046BF2">
        <w:rPr>
          <w:rFonts w:ascii="Arial" w:hAnsi="Arial" w:cs="Arial"/>
          <w:color w:val="auto"/>
          <w:sz w:val="19"/>
          <w:szCs w:val="19"/>
        </w:rPr>
        <w:t xml:space="preserve">pojištěný je oprávněn využít práv (zejména práva přístupu k osobním údajům a práva na opravu osobních údajů) daných mu ustanovením § 21 zákona, zjistí-li nebo domnívá-li se, že zpracování jeho osobních údajů poskytnutých pojistiteli je v rozporu s ochranou soukromého a osobního života pojištěného nebo v rozporu se zákonem. </w:t>
      </w:r>
    </w:p>
    <w:p w:rsidR="009E47CF" w:rsidRPr="00D274E3" w:rsidRDefault="001348F1" w:rsidP="003D4140">
      <w:pPr>
        <w:pStyle w:val="BodyText"/>
        <w:spacing w:after="120"/>
        <w:jc w:val="both"/>
        <w:rPr>
          <w:sz w:val="2"/>
          <w:szCs w:val="2"/>
        </w:rPr>
      </w:pPr>
      <w:r w:rsidRPr="00046BF2">
        <w:rPr>
          <w:rFonts w:ascii="Arial" w:hAnsi="Arial" w:cs="Arial"/>
          <w:color w:val="auto"/>
          <w:sz w:val="19"/>
          <w:szCs w:val="19"/>
        </w:rPr>
        <w:t>Ve smyslu ustanovení § 13c zákona č. 133/2000 Sb., o evidenci obyvatel a o rodných číslech a o změně některých zákonů, ve znění pozdějších předpisů, souhlasí pojištěný s tím, aby ve stejném rozsahu, za stejným účelem a po stejnou dobu jako ostatní osobní údaje bylo využíváno rodné číslo, jehož je pojištěný nositelem.</w:t>
      </w:r>
    </w:p>
    <w:sectPr w:rsidR="009E47CF" w:rsidRPr="00D274E3" w:rsidSect="003D4140">
      <w:footerReference w:type="default" r:id="rId8"/>
      <w:headerReference w:type="first" r:id="rId9"/>
      <w:type w:val="continuous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485" w:rsidRDefault="00663485">
      <w:r>
        <w:separator/>
      </w:r>
    </w:p>
    <w:p w:rsidR="00663485" w:rsidRDefault="00663485"/>
  </w:endnote>
  <w:endnote w:type="continuationSeparator" w:id="0">
    <w:p w:rsidR="00663485" w:rsidRDefault="00663485">
      <w:r>
        <w:continuationSeparator/>
      </w:r>
    </w:p>
    <w:p w:rsidR="00663485" w:rsidRDefault="006634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NeueLTPro-L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890338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0281F" w:rsidRDefault="0010281F">
            <w:pPr>
              <w:pStyle w:val="Footer"/>
              <w:jc w:val="center"/>
            </w:pPr>
            <w:r w:rsidRPr="0010281F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Pr="0010281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0281F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10281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A33E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10281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0281F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10281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0281F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10281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A33E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10281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0281F" w:rsidRDefault="001028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485" w:rsidRDefault="00663485">
      <w:r>
        <w:separator/>
      </w:r>
    </w:p>
    <w:p w:rsidR="00663485" w:rsidRDefault="00663485"/>
  </w:footnote>
  <w:footnote w:type="continuationSeparator" w:id="0">
    <w:p w:rsidR="00663485" w:rsidRDefault="00663485">
      <w:r>
        <w:continuationSeparator/>
      </w:r>
    </w:p>
    <w:p w:rsidR="00663485" w:rsidRDefault="0066348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81F" w:rsidRDefault="0010281F">
    <w:pPr>
      <w:pStyle w:val="Header"/>
    </w:pPr>
    <w:r w:rsidRPr="0010281F">
      <w:rPr>
        <w:rFonts w:ascii="Arial" w:hAnsi="Arial" w:cs="Arial"/>
        <w:sz w:val="20"/>
        <w:szCs w:val="20"/>
      </w:rPr>
      <w:t xml:space="preserve">Příloha č. 2 k pojistné smlouvě č. </w:t>
    </w:r>
    <w:r w:rsidR="00EF0CF1">
      <w:rPr>
        <w:rFonts w:ascii="Arial" w:hAnsi="Arial" w:cs="Arial"/>
        <w:sz w:val="20"/>
        <w:szCs w:val="20"/>
      </w:rPr>
      <w:t>80680272210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38C4"/>
    <w:multiLevelType w:val="singleLevel"/>
    <w:tmpl w:val="BFEE8C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1">
    <w:nsid w:val="162E128F"/>
    <w:multiLevelType w:val="hybridMultilevel"/>
    <w:tmpl w:val="589CF348"/>
    <w:lvl w:ilvl="0" w:tplc="6632F7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2A6FC0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EB481E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7A0C1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35587C"/>
    <w:multiLevelType w:val="hybridMultilevel"/>
    <w:tmpl w:val="241CB162"/>
    <w:lvl w:ilvl="0" w:tplc="A59E2858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9F0AC4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3057F"/>
    <w:multiLevelType w:val="hybridMultilevel"/>
    <w:tmpl w:val="12D851F8"/>
    <w:lvl w:ilvl="0" w:tplc="8CC83CF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10EA9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AA166F"/>
    <w:multiLevelType w:val="hybridMultilevel"/>
    <w:tmpl w:val="90EC4A1C"/>
    <w:lvl w:ilvl="0" w:tplc="B1D6FB5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1C04D8"/>
    <w:multiLevelType w:val="hybridMultilevel"/>
    <w:tmpl w:val="FBD81310"/>
    <w:lvl w:ilvl="0" w:tplc="B1D6FB5E">
      <w:start w:val="1"/>
      <w:numFmt w:val="lowerLetter"/>
      <w:lvlText w:val="%1)"/>
      <w:lvlJc w:val="left"/>
      <w:pPr>
        <w:tabs>
          <w:tab w:val="num" w:pos="1440"/>
        </w:tabs>
        <w:ind w:left="1420" w:hanging="340"/>
      </w:pPr>
      <w:rPr>
        <w:rFonts w:hint="default"/>
        <w:b w:val="0"/>
        <w:i w:val="0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BB6F3D"/>
    <w:multiLevelType w:val="hybridMultilevel"/>
    <w:tmpl w:val="FBD81310"/>
    <w:lvl w:ilvl="0" w:tplc="FFFFFFFF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CDC6C6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916198"/>
    <w:multiLevelType w:val="singleLevel"/>
    <w:tmpl w:val="D7B26EE0"/>
    <w:lvl w:ilvl="0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</w:lvl>
  </w:abstractNum>
  <w:abstractNum w:abstractNumId="8">
    <w:nsid w:val="37CF3406"/>
    <w:multiLevelType w:val="hybridMultilevel"/>
    <w:tmpl w:val="8FE0315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BE3A9E"/>
    <w:multiLevelType w:val="hybridMultilevel"/>
    <w:tmpl w:val="C032F1D4"/>
    <w:lvl w:ilvl="0" w:tplc="8CC83CF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E81054E2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41BC7A91"/>
    <w:multiLevelType w:val="hybridMultilevel"/>
    <w:tmpl w:val="BCBE39E0"/>
    <w:lvl w:ilvl="0" w:tplc="296EBD44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490202"/>
    <w:multiLevelType w:val="hybridMultilevel"/>
    <w:tmpl w:val="8D7C6D92"/>
    <w:lvl w:ilvl="0" w:tplc="B01242B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4CD24D37"/>
    <w:multiLevelType w:val="hybridMultilevel"/>
    <w:tmpl w:val="035EAAB8"/>
    <w:lvl w:ilvl="0" w:tplc="04050011">
      <w:start w:val="1"/>
      <w:numFmt w:val="decimal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6165659"/>
    <w:multiLevelType w:val="hybridMultilevel"/>
    <w:tmpl w:val="4CE69C06"/>
    <w:lvl w:ilvl="0" w:tplc="872C48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B30E7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990BD0"/>
    <w:multiLevelType w:val="hybridMultilevel"/>
    <w:tmpl w:val="FBD81310"/>
    <w:lvl w:ilvl="0" w:tplc="B1D6FB5E">
      <w:start w:val="1"/>
      <w:numFmt w:val="lowerLetter"/>
      <w:lvlText w:val="%1)"/>
      <w:lvlJc w:val="left"/>
      <w:pPr>
        <w:tabs>
          <w:tab w:val="num" w:pos="1440"/>
        </w:tabs>
        <w:ind w:left="1420" w:hanging="340"/>
      </w:pPr>
      <w:rPr>
        <w:rFonts w:hint="default"/>
        <w:b w:val="0"/>
        <w:i w:val="0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6C6F65"/>
    <w:multiLevelType w:val="hybridMultilevel"/>
    <w:tmpl w:val="A1642928"/>
    <w:lvl w:ilvl="0" w:tplc="6632F7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EB481E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7A0C1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AD7962"/>
    <w:multiLevelType w:val="hybridMultilevel"/>
    <w:tmpl w:val="FF421D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625AF3"/>
    <w:multiLevelType w:val="hybridMultilevel"/>
    <w:tmpl w:val="3DFC4F12"/>
    <w:lvl w:ilvl="0" w:tplc="C10EA94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9"/>
  </w:num>
  <w:num w:numId="6">
    <w:abstractNumId w:val="17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8"/>
  </w:num>
  <w:num w:numId="12">
    <w:abstractNumId w:val="10"/>
  </w:num>
  <w:num w:numId="13">
    <w:abstractNumId w:val="16"/>
  </w:num>
  <w:num w:numId="14">
    <w:abstractNumId w:val="11"/>
  </w:num>
  <w:num w:numId="15">
    <w:abstractNumId w:val="14"/>
  </w:num>
  <w:num w:numId="16">
    <w:abstractNumId w:val="4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21"/>
    <w:rsid w:val="00035F58"/>
    <w:rsid w:val="00046BF2"/>
    <w:rsid w:val="000C58EB"/>
    <w:rsid w:val="000D5732"/>
    <w:rsid w:val="0010281F"/>
    <w:rsid w:val="001348F1"/>
    <w:rsid w:val="001635A4"/>
    <w:rsid w:val="00182AF1"/>
    <w:rsid w:val="00186CC1"/>
    <w:rsid w:val="001A0968"/>
    <w:rsid w:val="001A7063"/>
    <w:rsid w:val="001F764A"/>
    <w:rsid w:val="00232F4D"/>
    <w:rsid w:val="002D7488"/>
    <w:rsid w:val="00390436"/>
    <w:rsid w:val="003D4140"/>
    <w:rsid w:val="00421D85"/>
    <w:rsid w:val="00465FFE"/>
    <w:rsid w:val="00511F90"/>
    <w:rsid w:val="005A571A"/>
    <w:rsid w:val="00617AB1"/>
    <w:rsid w:val="00663485"/>
    <w:rsid w:val="00722299"/>
    <w:rsid w:val="007600B7"/>
    <w:rsid w:val="007832C6"/>
    <w:rsid w:val="007A415D"/>
    <w:rsid w:val="007A694A"/>
    <w:rsid w:val="00800F44"/>
    <w:rsid w:val="008670B9"/>
    <w:rsid w:val="008676D3"/>
    <w:rsid w:val="00883C4F"/>
    <w:rsid w:val="008844DA"/>
    <w:rsid w:val="00890495"/>
    <w:rsid w:val="008B4FEF"/>
    <w:rsid w:val="008D3000"/>
    <w:rsid w:val="008F7441"/>
    <w:rsid w:val="0095452B"/>
    <w:rsid w:val="00975ED6"/>
    <w:rsid w:val="00980962"/>
    <w:rsid w:val="009851CA"/>
    <w:rsid w:val="009B248C"/>
    <w:rsid w:val="009D3232"/>
    <w:rsid w:val="009D61F5"/>
    <w:rsid w:val="009D72C6"/>
    <w:rsid w:val="009E47CF"/>
    <w:rsid w:val="00A1004E"/>
    <w:rsid w:val="00A11E14"/>
    <w:rsid w:val="00A24EEC"/>
    <w:rsid w:val="00A46348"/>
    <w:rsid w:val="00A47C8A"/>
    <w:rsid w:val="00A81AAB"/>
    <w:rsid w:val="00AA33E5"/>
    <w:rsid w:val="00AA6D4D"/>
    <w:rsid w:val="00AC0C3D"/>
    <w:rsid w:val="00B01B26"/>
    <w:rsid w:val="00B32CF0"/>
    <w:rsid w:val="00B75D18"/>
    <w:rsid w:val="00B8744C"/>
    <w:rsid w:val="00B95F78"/>
    <w:rsid w:val="00BA1F9E"/>
    <w:rsid w:val="00C308B8"/>
    <w:rsid w:val="00C57921"/>
    <w:rsid w:val="00C76743"/>
    <w:rsid w:val="00C96A6C"/>
    <w:rsid w:val="00CC4BE7"/>
    <w:rsid w:val="00D274E3"/>
    <w:rsid w:val="00D85B10"/>
    <w:rsid w:val="00D94BD0"/>
    <w:rsid w:val="00D94EB0"/>
    <w:rsid w:val="00DA41D0"/>
    <w:rsid w:val="00DB1EA3"/>
    <w:rsid w:val="00DC7EDD"/>
    <w:rsid w:val="00DE0132"/>
    <w:rsid w:val="00DE36D8"/>
    <w:rsid w:val="00E07A7E"/>
    <w:rsid w:val="00E11023"/>
    <w:rsid w:val="00E3780F"/>
    <w:rsid w:val="00E83F73"/>
    <w:rsid w:val="00EE60AF"/>
    <w:rsid w:val="00EF0CF1"/>
    <w:rsid w:val="00F274EB"/>
    <w:rsid w:val="00F7478F"/>
    <w:rsid w:val="00FD014C"/>
    <w:rsid w:val="00FE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adjustRightInd w:val="0"/>
      <w:spacing w:before="120"/>
      <w:outlineLvl w:val="4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color w:val="000000"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2">
    <w:name w:val="Body Text 2"/>
    <w:basedOn w:val="Normal"/>
    <w:pPr>
      <w:jc w:val="center"/>
    </w:pPr>
    <w:rPr>
      <w:rFonts w:ascii="Arial" w:hAnsi="Arial" w:cs="Arial"/>
      <w:b/>
      <w:sz w:val="28"/>
      <w:szCs w:val="28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pPr>
      <w:ind w:left="426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adjustRightInd w:val="0"/>
      <w:spacing w:before="60"/>
      <w:ind w:left="720"/>
      <w:jc w:val="both"/>
    </w:pPr>
    <w:rPr>
      <w:rFonts w:ascii="Arial" w:hAnsi="Arial" w:cs="Arial"/>
      <w:sz w:val="20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sz w:val="20"/>
      <w:szCs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CommentSubject">
    <w:name w:val="annotation subject"/>
    <w:basedOn w:val="CommentText"/>
    <w:next w:val="CommentText"/>
    <w:semiHidden/>
    <w:rsid w:val="00BA1F9E"/>
    <w:rPr>
      <w:b/>
      <w:bCs/>
    </w:rPr>
  </w:style>
  <w:style w:type="paragraph" w:customStyle="1" w:styleId="jmenoPojistnikaUvod">
    <w:name w:val="jmenoPojistnikaUvod"/>
    <w:qFormat/>
    <w:rsid w:val="00722299"/>
    <w:pPr>
      <w:spacing w:before="40"/>
    </w:pPr>
    <w:rPr>
      <w:rFonts w:ascii="Arial" w:eastAsia="Arial" w:hAnsi="Arial" w:cs="Arial"/>
      <w:b/>
      <w:sz w:val="24"/>
    </w:rPr>
  </w:style>
  <w:style w:type="paragraph" w:customStyle="1" w:styleId="textIdentifikace">
    <w:name w:val="_textIdentifikace"/>
    <w:qFormat/>
    <w:rsid w:val="00722299"/>
    <w:rPr>
      <w:rFonts w:ascii="Arial" w:eastAsia="Arial" w:hAnsi="Arial" w:cs="Arial"/>
    </w:rPr>
  </w:style>
  <w:style w:type="character" w:customStyle="1" w:styleId="BodyTextChar">
    <w:name w:val="Body Text Char"/>
    <w:link w:val="BodyText"/>
    <w:rsid w:val="00722299"/>
    <w:rPr>
      <w:color w:val="00000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10281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adjustRightInd w:val="0"/>
      <w:spacing w:before="120"/>
      <w:outlineLvl w:val="4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color w:val="000000"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2">
    <w:name w:val="Body Text 2"/>
    <w:basedOn w:val="Normal"/>
    <w:pPr>
      <w:jc w:val="center"/>
    </w:pPr>
    <w:rPr>
      <w:rFonts w:ascii="Arial" w:hAnsi="Arial" w:cs="Arial"/>
      <w:b/>
      <w:sz w:val="28"/>
      <w:szCs w:val="28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pPr>
      <w:ind w:left="426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adjustRightInd w:val="0"/>
      <w:spacing w:before="60"/>
      <w:ind w:left="720"/>
      <w:jc w:val="both"/>
    </w:pPr>
    <w:rPr>
      <w:rFonts w:ascii="Arial" w:hAnsi="Arial" w:cs="Arial"/>
      <w:sz w:val="20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sz w:val="20"/>
      <w:szCs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CommentSubject">
    <w:name w:val="annotation subject"/>
    <w:basedOn w:val="CommentText"/>
    <w:next w:val="CommentText"/>
    <w:semiHidden/>
    <w:rsid w:val="00BA1F9E"/>
    <w:rPr>
      <w:b/>
      <w:bCs/>
    </w:rPr>
  </w:style>
  <w:style w:type="paragraph" w:customStyle="1" w:styleId="jmenoPojistnikaUvod">
    <w:name w:val="jmenoPojistnikaUvod"/>
    <w:qFormat/>
    <w:rsid w:val="00722299"/>
    <w:pPr>
      <w:spacing w:before="40"/>
    </w:pPr>
    <w:rPr>
      <w:rFonts w:ascii="Arial" w:eastAsia="Arial" w:hAnsi="Arial" w:cs="Arial"/>
      <w:b/>
      <w:sz w:val="24"/>
    </w:rPr>
  </w:style>
  <w:style w:type="paragraph" w:customStyle="1" w:styleId="textIdentifikace">
    <w:name w:val="_textIdentifikace"/>
    <w:qFormat/>
    <w:rsid w:val="00722299"/>
    <w:rPr>
      <w:rFonts w:ascii="Arial" w:eastAsia="Arial" w:hAnsi="Arial" w:cs="Arial"/>
    </w:rPr>
  </w:style>
  <w:style w:type="character" w:customStyle="1" w:styleId="BodyTextChar">
    <w:name w:val="Body Text Char"/>
    <w:link w:val="BodyText"/>
    <w:rsid w:val="00722299"/>
    <w:rPr>
      <w:color w:val="00000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1028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1256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KLIENTSKÁ DOKUMENTACE</vt:lpstr>
    </vt:vector>
  </TitlesOfParts>
  <Company>Československá obchodní banka, a.s.</Company>
  <LinksUpToDate>false</LinksUpToDate>
  <CharactersWithSpaces>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KLIENTSKÁ DOKUMENTACE</dc:title>
  <dc:creator>krajnikovap</dc:creator>
  <cp:lastModifiedBy>Václav Skřivánek</cp:lastModifiedBy>
  <cp:revision>8</cp:revision>
  <cp:lastPrinted>2011-03-17T10:09:00Z</cp:lastPrinted>
  <dcterms:created xsi:type="dcterms:W3CDTF">2017-08-04T12:49:00Z</dcterms:created>
  <dcterms:modified xsi:type="dcterms:W3CDTF">2017-08-10T11:36:00Z</dcterms:modified>
</cp:coreProperties>
</file>